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18AA0"/>
    <w:p w14:paraId="00DBCFBC"/>
    <w:p w14:paraId="7B1BEA81">
      <w:r>
        <w:br w:type="textWrapping"/>
      </w:r>
      <w:r>
        <w:br w:type="textWrapping"/>
      </w:r>
      <w:r>
        <w:br w:type="textWrapping"/>
      </w:r>
    </w:p>
    <w:p w14:paraId="2F604226">
      <w:pPr>
        <w:pStyle w:val="5"/>
        <w:adjustRightInd w:val="0"/>
        <w:spacing w:after="156" w:line="300" w:lineRule="auto"/>
        <w:ind w:firstLine="0" w:firstLineChars="0"/>
        <w:jc w:val="center"/>
        <w:rPr>
          <w:b/>
          <w:bCs/>
          <w:sz w:val="52"/>
          <w:szCs w:val="28"/>
        </w:rPr>
      </w:pPr>
      <w:r>
        <w:rPr>
          <w:rFonts w:hint="eastAsia"/>
          <w:b/>
          <w:bCs/>
          <w:sz w:val="52"/>
          <w:szCs w:val="28"/>
        </w:rPr>
        <w:t>“蕉城广州小镇、广福广州小镇”保安、保洁服务</w:t>
      </w:r>
    </w:p>
    <w:p w14:paraId="75C00FB4">
      <w:pPr>
        <w:pStyle w:val="5"/>
        <w:adjustRightInd w:val="0"/>
        <w:spacing w:after="156" w:line="300" w:lineRule="auto"/>
        <w:ind w:left="218" w:leftChars="104" w:firstLine="0" w:firstLineChars="0"/>
        <w:jc w:val="center"/>
        <w:rPr>
          <w:b/>
          <w:bCs/>
          <w:sz w:val="52"/>
          <w:szCs w:val="28"/>
        </w:rPr>
      </w:pPr>
    </w:p>
    <w:p w14:paraId="504D2B46">
      <w:pPr>
        <w:pStyle w:val="5"/>
        <w:adjustRightInd w:val="0"/>
        <w:spacing w:after="156" w:line="300" w:lineRule="auto"/>
        <w:ind w:left="218" w:leftChars="104" w:firstLine="0" w:firstLineChars="0"/>
        <w:jc w:val="center"/>
        <w:rPr>
          <w:b/>
          <w:bCs/>
          <w:sz w:val="52"/>
          <w:szCs w:val="28"/>
        </w:rPr>
      </w:pPr>
      <w:r>
        <w:rPr>
          <w:rFonts w:hint="eastAsia"/>
          <w:b/>
          <w:bCs/>
          <w:sz w:val="52"/>
          <w:szCs w:val="28"/>
        </w:rPr>
        <w:t>招 标 文 件</w:t>
      </w:r>
    </w:p>
    <w:p w14:paraId="17ACD0B5">
      <w:pPr>
        <w:jc w:val="center"/>
      </w:pP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1827998F">
      <w:pPr>
        <w:jc w:val="center"/>
      </w:pPr>
      <w:r>
        <w:rPr>
          <w:b/>
          <w:sz w:val="24"/>
        </w:rPr>
        <w:t>项目名称：</w:t>
      </w:r>
      <w:r>
        <w:rPr>
          <w:rFonts w:hint="eastAsia"/>
          <w:b/>
          <w:sz w:val="24"/>
        </w:rPr>
        <w:t>“蕉城广州小镇、广福广州小镇”保安、保洁服务</w:t>
      </w:r>
    </w:p>
    <w:p w14:paraId="0CF6929E">
      <w:pPr>
        <w:ind w:firstLine="964" w:firstLineChars="400"/>
      </w:pPr>
      <w:r>
        <w:rPr>
          <w:b/>
          <w:sz w:val="24"/>
        </w:rPr>
        <w:t>采购人：</w:t>
      </w:r>
      <w:r>
        <w:rPr>
          <w:rFonts w:hint="eastAsia"/>
          <w:b/>
          <w:sz w:val="24"/>
        </w:rPr>
        <w:t>广东桂岭文旅发展有限公司</w:t>
      </w:r>
    </w:p>
    <w:p w14:paraId="5F6F27A4">
      <w:pPr>
        <w:ind w:firstLine="964" w:firstLineChars="400"/>
        <w:rPr>
          <w:b/>
          <w:sz w:val="24"/>
        </w:rPr>
        <w:sectPr>
          <w:footerReference r:id="rId3" w:type="default"/>
          <w:pgSz w:w="11906" w:h="16838"/>
          <w:pgMar w:top="1440" w:right="1800" w:bottom="1440" w:left="1800" w:header="851" w:footer="992" w:gutter="0"/>
          <w:pgNumType w:start="1"/>
          <w:cols w:space="425" w:num="1"/>
          <w:docGrid w:type="lines" w:linePitch="312" w:charSpace="0"/>
        </w:sectPr>
      </w:pPr>
      <w:r>
        <w:rPr>
          <w:b/>
          <w:sz w:val="24"/>
        </w:rPr>
        <w:t>采购代理机构：</w:t>
      </w:r>
      <w:r>
        <w:rPr>
          <w:rFonts w:hint="eastAsia"/>
          <w:b/>
          <w:sz w:val="24"/>
        </w:rPr>
        <w:t>梅州渊龙建设项目管理有限公司</w:t>
      </w:r>
    </w:p>
    <w:p w14:paraId="5EB22177">
      <w:pPr>
        <w:jc w:val="center"/>
        <w:rPr>
          <w:rFonts w:hint="default" w:eastAsiaTheme="minorEastAsia"/>
          <w:lang w:val="en-US" w:eastAsia="zh-CN"/>
        </w:rPr>
      </w:pPr>
      <w:r>
        <w:rPr>
          <w:b/>
          <w:sz w:val="36"/>
        </w:rPr>
        <w:t>第一章</w:t>
      </w:r>
      <w:r>
        <w:rPr>
          <w:rFonts w:hint="eastAsia"/>
          <w:b/>
          <w:sz w:val="36"/>
        </w:rPr>
        <w:t xml:space="preserve">  </w:t>
      </w:r>
      <w:r>
        <w:rPr>
          <w:rFonts w:hint="eastAsia"/>
          <w:b/>
          <w:sz w:val="36"/>
          <w:lang w:val="en-US" w:eastAsia="zh-CN"/>
        </w:rPr>
        <w:t>采购公告</w:t>
      </w:r>
    </w:p>
    <w:p w14:paraId="1486EDA1">
      <w:pPr>
        <w:ind w:firstLine="480"/>
      </w:pPr>
      <w:r>
        <w:rPr>
          <w:rFonts w:hint="eastAsia"/>
        </w:rPr>
        <w:t>梅州渊龙建设项目管理有限公司</w:t>
      </w:r>
      <w:r>
        <w:t>受</w:t>
      </w:r>
      <w:r>
        <w:rPr>
          <w:rFonts w:hint="eastAsia"/>
        </w:rPr>
        <w:t>广东桂岭文旅发展有限公司</w:t>
      </w:r>
      <w:r>
        <w:t>的委托，采用公开招标方式组织采购</w:t>
      </w:r>
      <w:r>
        <w:rPr>
          <w:rFonts w:hint="eastAsia"/>
        </w:rPr>
        <w:t>“蕉城广州小镇、广福广州小镇”保安、保洁服务</w:t>
      </w:r>
      <w:r>
        <w:t>采购项目。欢迎符合资格条件的国内供应商参加投标。</w:t>
      </w:r>
    </w:p>
    <w:p w14:paraId="091D363B">
      <w:r>
        <w:rPr>
          <w:b/>
          <w:sz w:val="28"/>
        </w:rPr>
        <w:t>一.项目概述</w:t>
      </w:r>
    </w:p>
    <w:p w14:paraId="652ACDD0">
      <w:r>
        <w:rPr>
          <w:b/>
          <w:sz w:val="24"/>
        </w:rPr>
        <w:t>1.名称与编号</w:t>
      </w:r>
    </w:p>
    <w:p w14:paraId="7A087EBC">
      <w:pPr>
        <w:ind w:firstLine="480"/>
      </w:pPr>
      <w:r>
        <w:t>项目名称：</w:t>
      </w:r>
      <w:r>
        <w:rPr>
          <w:rFonts w:hint="eastAsia"/>
          <w:u w:val="single"/>
        </w:rPr>
        <w:t>“蕉城广州小镇、广福广州小镇”保安、保洁服务</w:t>
      </w:r>
    </w:p>
    <w:p w14:paraId="261BB3F0">
      <w:pPr>
        <w:ind w:firstLine="480"/>
        <w:rPr>
          <w:u w:val="single"/>
        </w:rPr>
      </w:pPr>
      <w:r>
        <w:rPr>
          <w:rFonts w:hint="eastAsia"/>
        </w:rPr>
        <w:t>采购包1名称：</w:t>
      </w:r>
      <w:r>
        <w:rPr>
          <w:rFonts w:hint="eastAsia"/>
          <w:u w:val="single"/>
        </w:rPr>
        <w:t>“蕉城广州小镇、广福广州小镇”保安服务</w:t>
      </w:r>
    </w:p>
    <w:p w14:paraId="2BD431C3">
      <w:pPr>
        <w:ind w:firstLine="480"/>
        <w:rPr>
          <w:rFonts w:hint="eastAsia"/>
          <w:u w:val="single"/>
        </w:rPr>
      </w:pPr>
      <w:r>
        <w:rPr>
          <w:rFonts w:hint="eastAsia"/>
        </w:rPr>
        <w:t>采购包2名称：</w:t>
      </w:r>
      <w:r>
        <w:rPr>
          <w:rFonts w:hint="eastAsia"/>
          <w:u w:val="single"/>
        </w:rPr>
        <w:t>“蕉城广州小镇、广福广州小镇”保洁服务</w:t>
      </w:r>
    </w:p>
    <w:p w14:paraId="11AECB85">
      <w:pPr>
        <w:ind w:firstLine="480"/>
        <w:rPr>
          <w:rFonts w:hint="eastAsia" w:eastAsiaTheme="minorEastAsia"/>
          <w:u w:val="none"/>
          <w:lang w:eastAsia="zh-CN"/>
        </w:rPr>
      </w:pPr>
      <w:r>
        <w:rPr>
          <w:rFonts w:hint="eastAsia"/>
          <w:u w:val="none"/>
          <w:lang w:eastAsia="zh-CN"/>
        </w:rPr>
        <w:t>项目地点：</w:t>
      </w:r>
      <w:r>
        <w:rPr>
          <w:rFonts w:hint="eastAsia"/>
          <w:u w:val="single"/>
          <w:lang w:eastAsia="zh-CN"/>
        </w:rPr>
        <w:t>蕉岭县蕉城镇湖谷村、蕉岭县广福镇广福中学附近</w:t>
      </w:r>
    </w:p>
    <w:p w14:paraId="009EFF9E">
      <w:pPr>
        <w:ind w:firstLine="480"/>
      </w:pPr>
      <w:r>
        <w:t>采购方式：公开招标</w:t>
      </w:r>
    </w:p>
    <w:p w14:paraId="511B7887">
      <w:pPr>
        <w:ind w:firstLine="480"/>
      </w:pPr>
      <w:r>
        <w:t>预算金额：</w:t>
      </w:r>
      <w:r>
        <w:rPr>
          <w:rFonts w:hint="eastAsia"/>
          <w:b/>
        </w:rPr>
        <w:t xml:space="preserve">采购包1: </w:t>
      </w:r>
      <w:r>
        <w:rPr>
          <w:rFonts w:hint="eastAsia"/>
          <w:b/>
          <w:u w:val="single"/>
        </w:rPr>
        <w:t xml:space="preserve">  </w:t>
      </w:r>
      <w:r>
        <w:rPr>
          <w:rFonts w:hint="eastAsia"/>
          <w:u w:val="single"/>
        </w:rPr>
        <w:t xml:space="preserve">91.80  </w:t>
      </w:r>
      <w:r>
        <w:rPr>
          <w:rFonts w:hint="eastAsia"/>
        </w:rPr>
        <w:t>万元；</w:t>
      </w:r>
      <w:r>
        <w:rPr>
          <w:rFonts w:hint="eastAsia"/>
          <w:b/>
        </w:rPr>
        <w:t>采购包2:</w:t>
      </w:r>
      <w:r>
        <w:rPr>
          <w:rFonts w:hint="eastAsia"/>
          <w:u w:val="single"/>
        </w:rPr>
        <w:t xml:space="preserve">   36.00 </w:t>
      </w:r>
      <w:r>
        <w:rPr>
          <w:rFonts w:hint="eastAsia"/>
        </w:rPr>
        <w:t>万元</w:t>
      </w:r>
    </w:p>
    <w:p w14:paraId="1838B564">
      <w:r>
        <w:rPr>
          <w:b/>
          <w:sz w:val="24"/>
        </w:rPr>
        <w:t>2.项目内容及需求情况（采购项目技术规格、参数及要求）</w:t>
      </w:r>
    </w:p>
    <w:p w14:paraId="671BAD11">
      <w:r>
        <w:t>采购包1(</w:t>
      </w:r>
      <w:r>
        <w:rPr>
          <w:rFonts w:hint="eastAsia"/>
        </w:rPr>
        <w:t>蕉城广州小镇、广福广州小镇”保安服务</w:t>
      </w:r>
      <w:r>
        <w:t>):</w:t>
      </w:r>
    </w:p>
    <w:p w14:paraId="3D1CD600">
      <w:r>
        <w:t>采购包预算金额：</w:t>
      </w:r>
      <w:r>
        <w:rPr>
          <w:rFonts w:hint="eastAsia"/>
        </w:rPr>
        <w:t>918000.00</w:t>
      </w:r>
      <w:r>
        <w:t>元</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277"/>
        <w:gridCol w:w="1097"/>
      </w:tblGrid>
      <w:tr w14:paraId="30E74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Align w:val="center"/>
          </w:tcPr>
          <w:p w14:paraId="63073C4B">
            <w:pPr>
              <w:jc w:val="center"/>
            </w:pPr>
            <w:r>
              <w:t>品目号</w:t>
            </w:r>
          </w:p>
        </w:tc>
        <w:tc>
          <w:tcPr>
            <w:tcW w:w="1424" w:type="dxa"/>
            <w:vAlign w:val="center"/>
          </w:tcPr>
          <w:p w14:paraId="5A5154AC">
            <w:pPr>
              <w:jc w:val="center"/>
            </w:pPr>
            <w:r>
              <w:t>品目名称</w:t>
            </w:r>
          </w:p>
        </w:tc>
        <w:tc>
          <w:tcPr>
            <w:tcW w:w="2136" w:type="dxa"/>
            <w:vAlign w:val="center"/>
          </w:tcPr>
          <w:p w14:paraId="797BBF6A">
            <w:pPr>
              <w:jc w:val="center"/>
            </w:pPr>
            <w:r>
              <w:t>采购标的</w:t>
            </w:r>
          </w:p>
        </w:tc>
        <w:tc>
          <w:tcPr>
            <w:tcW w:w="1187" w:type="dxa"/>
            <w:vAlign w:val="center"/>
          </w:tcPr>
          <w:p w14:paraId="6E6EC0B7">
            <w:pPr>
              <w:jc w:val="center"/>
            </w:pPr>
            <w:r>
              <w:t>数量</w:t>
            </w:r>
          </w:p>
          <w:p w14:paraId="7C51CDCD">
            <w:pPr>
              <w:jc w:val="center"/>
            </w:pPr>
            <w:r>
              <w:t>（单位）</w:t>
            </w:r>
          </w:p>
        </w:tc>
        <w:tc>
          <w:tcPr>
            <w:tcW w:w="1277" w:type="dxa"/>
            <w:vAlign w:val="center"/>
          </w:tcPr>
          <w:p w14:paraId="4CF07D67">
            <w:pPr>
              <w:jc w:val="center"/>
            </w:pPr>
            <w:r>
              <w:t>技术规格、参数及要求</w:t>
            </w:r>
          </w:p>
        </w:tc>
        <w:tc>
          <w:tcPr>
            <w:tcW w:w="1097" w:type="dxa"/>
            <w:vAlign w:val="center"/>
          </w:tcPr>
          <w:p w14:paraId="66498EE4">
            <w:pPr>
              <w:jc w:val="center"/>
            </w:pPr>
            <w:r>
              <w:t>是否允许进口产品</w:t>
            </w:r>
          </w:p>
        </w:tc>
      </w:tr>
      <w:tr w14:paraId="2BA897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Align w:val="center"/>
          </w:tcPr>
          <w:p w14:paraId="10A9F947">
            <w:pPr>
              <w:jc w:val="center"/>
            </w:pPr>
            <w:r>
              <w:t>1-1</w:t>
            </w:r>
          </w:p>
        </w:tc>
        <w:tc>
          <w:tcPr>
            <w:tcW w:w="1424" w:type="dxa"/>
            <w:vAlign w:val="center"/>
          </w:tcPr>
          <w:p w14:paraId="42512E08">
            <w:pPr>
              <w:jc w:val="center"/>
            </w:pPr>
            <w:r>
              <w:t>保安服务</w:t>
            </w:r>
          </w:p>
        </w:tc>
        <w:tc>
          <w:tcPr>
            <w:tcW w:w="2136" w:type="dxa"/>
            <w:vAlign w:val="center"/>
          </w:tcPr>
          <w:p w14:paraId="5CE2A79C">
            <w:pPr>
              <w:jc w:val="center"/>
            </w:pPr>
            <w:r>
              <w:rPr>
                <w:rFonts w:hint="eastAsia"/>
              </w:rPr>
              <w:t>蕉城广州小镇、广福广州小镇”保安服务</w:t>
            </w:r>
          </w:p>
        </w:tc>
        <w:tc>
          <w:tcPr>
            <w:tcW w:w="1187" w:type="dxa"/>
            <w:vAlign w:val="center"/>
          </w:tcPr>
          <w:p w14:paraId="3B4B2583">
            <w:pPr>
              <w:jc w:val="center"/>
            </w:pPr>
            <w:r>
              <w:rPr>
                <w:rFonts w:hint="eastAsia"/>
              </w:rPr>
              <w:t>1</w:t>
            </w:r>
            <w:r>
              <w:t>.00(年)</w:t>
            </w:r>
          </w:p>
        </w:tc>
        <w:tc>
          <w:tcPr>
            <w:tcW w:w="1277" w:type="dxa"/>
            <w:vAlign w:val="center"/>
          </w:tcPr>
          <w:p w14:paraId="3EBB51E9">
            <w:pPr>
              <w:jc w:val="center"/>
            </w:pPr>
            <w:r>
              <w:t>详见第</w:t>
            </w:r>
            <w:r>
              <w:rPr>
                <w:rFonts w:hint="eastAsia"/>
                <w:lang w:val="en-US" w:eastAsia="zh-CN"/>
              </w:rPr>
              <w:t>三</w:t>
            </w:r>
            <w:r>
              <w:t>章</w:t>
            </w:r>
          </w:p>
        </w:tc>
        <w:tc>
          <w:tcPr>
            <w:tcW w:w="1097" w:type="dxa"/>
            <w:vAlign w:val="center"/>
          </w:tcPr>
          <w:p w14:paraId="1FD7BBD8">
            <w:pPr>
              <w:jc w:val="center"/>
            </w:pPr>
            <w:r>
              <w:t>否</w:t>
            </w:r>
          </w:p>
        </w:tc>
      </w:tr>
    </w:tbl>
    <w:p w14:paraId="0949857F"/>
    <w:p w14:paraId="59B3B69B">
      <w:r>
        <w:t>采购包</w:t>
      </w:r>
      <w:r>
        <w:rPr>
          <w:rFonts w:hint="eastAsia"/>
          <w:lang w:val="en-US" w:eastAsia="zh-CN"/>
        </w:rPr>
        <w:t>2</w:t>
      </w:r>
      <w:r>
        <w:t>(</w:t>
      </w:r>
      <w:r>
        <w:rPr>
          <w:rFonts w:hint="eastAsia"/>
        </w:rPr>
        <w:t>蕉城广州小镇、广福广州小镇”保洁服务</w:t>
      </w:r>
      <w:r>
        <w:t>):</w:t>
      </w:r>
    </w:p>
    <w:p w14:paraId="79FD802F">
      <w:r>
        <w:t>采购包预算金额：</w:t>
      </w:r>
      <w:r>
        <w:rPr>
          <w:rFonts w:hint="eastAsia"/>
        </w:rPr>
        <w:t>360000.00</w:t>
      </w:r>
      <w:r>
        <w:t>元</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377"/>
        <w:gridCol w:w="1100"/>
      </w:tblGrid>
      <w:tr w14:paraId="24333E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Align w:val="center"/>
          </w:tcPr>
          <w:p w14:paraId="3E018657">
            <w:pPr>
              <w:jc w:val="center"/>
            </w:pPr>
            <w:r>
              <w:t>品目号</w:t>
            </w:r>
          </w:p>
        </w:tc>
        <w:tc>
          <w:tcPr>
            <w:tcW w:w="1424" w:type="dxa"/>
            <w:vAlign w:val="center"/>
          </w:tcPr>
          <w:p w14:paraId="3C8B32CA">
            <w:pPr>
              <w:jc w:val="center"/>
            </w:pPr>
            <w:r>
              <w:t>品目名称</w:t>
            </w:r>
          </w:p>
        </w:tc>
        <w:tc>
          <w:tcPr>
            <w:tcW w:w="2136" w:type="dxa"/>
            <w:vAlign w:val="center"/>
          </w:tcPr>
          <w:p w14:paraId="4F8B09C1">
            <w:pPr>
              <w:jc w:val="center"/>
            </w:pPr>
            <w:r>
              <w:t>采购标的</w:t>
            </w:r>
          </w:p>
        </w:tc>
        <w:tc>
          <w:tcPr>
            <w:tcW w:w="1187" w:type="dxa"/>
            <w:vAlign w:val="center"/>
          </w:tcPr>
          <w:p w14:paraId="18CC6AD9">
            <w:pPr>
              <w:jc w:val="center"/>
            </w:pPr>
            <w:r>
              <w:t>数量</w:t>
            </w:r>
          </w:p>
          <w:p w14:paraId="15FD37A1">
            <w:pPr>
              <w:jc w:val="center"/>
            </w:pPr>
            <w:r>
              <w:t>（单位）</w:t>
            </w:r>
          </w:p>
        </w:tc>
        <w:tc>
          <w:tcPr>
            <w:tcW w:w="1377" w:type="dxa"/>
            <w:vAlign w:val="center"/>
          </w:tcPr>
          <w:p w14:paraId="2F8ED067">
            <w:pPr>
              <w:jc w:val="center"/>
            </w:pPr>
            <w:r>
              <w:t>技术规格、参数及要求</w:t>
            </w:r>
          </w:p>
        </w:tc>
        <w:tc>
          <w:tcPr>
            <w:tcW w:w="1100" w:type="dxa"/>
            <w:vAlign w:val="center"/>
          </w:tcPr>
          <w:p w14:paraId="293A9522">
            <w:pPr>
              <w:jc w:val="center"/>
            </w:pPr>
            <w:r>
              <w:t>是否允许进口产品</w:t>
            </w:r>
          </w:p>
        </w:tc>
      </w:tr>
      <w:tr w14:paraId="36831B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Align w:val="center"/>
          </w:tcPr>
          <w:p w14:paraId="7BE8D21F">
            <w:pPr>
              <w:jc w:val="center"/>
            </w:pPr>
            <w:r>
              <w:t>1-</w:t>
            </w:r>
            <w:r>
              <w:rPr>
                <w:rFonts w:hint="eastAsia"/>
              </w:rPr>
              <w:t>2</w:t>
            </w:r>
          </w:p>
        </w:tc>
        <w:tc>
          <w:tcPr>
            <w:tcW w:w="1424" w:type="dxa"/>
            <w:vAlign w:val="center"/>
          </w:tcPr>
          <w:p w14:paraId="2B851957">
            <w:pPr>
              <w:jc w:val="center"/>
            </w:pPr>
            <w:r>
              <w:t>保</w:t>
            </w:r>
            <w:r>
              <w:rPr>
                <w:rFonts w:hint="eastAsia"/>
              </w:rPr>
              <w:t>洁</w:t>
            </w:r>
            <w:r>
              <w:t>服务</w:t>
            </w:r>
          </w:p>
        </w:tc>
        <w:tc>
          <w:tcPr>
            <w:tcW w:w="2136" w:type="dxa"/>
            <w:vAlign w:val="center"/>
          </w:tcPr>
          <w:p w14:paraId="42AF6825">
            <w:pPr>
              <w:jc w:val="center"/>
            </w:pPr>
            <w:r>
              <w:rPr>
                <w:rFonts w:hint="eastAsia"/>
              </w:rPr>
              <w:t>蕉城广州小镇、广福广州小镇”保洁服务</w:t>
            </w:r>
          </w:p>
        </w:tc>
        <w:tc>
          <w:tcPr>
            <w:tcW w:w="1187" w:type="dxa"/>
            <w:vAlign w:val="center"/>
          </w:tcPr>
          <w:p w14:paraId="25D2773E">
            <w:pPr>
              <w:jc w:val="center"/>
            </w:pPr>
            <w:r>
              <w:rPr>
                <w:rFonts w:hint="eastAsia"/>
              </w:rPr>
              <w:t>1</w:t>
            </w:r>
            <w:r>
              <w:t>.00(年)</w:t>
            </w:r>
          </w:p>
        </w:tc>
        <w:tc>
          <w:tcPr>
            <w:tcW w:w="1377" w:type="dxa"/>
            <w:vAlign w:val="center"/>
          </w:tcPr>
          <w:p w14:paraId="17B8840D">
            <w:pPr>
              <w:jc w:val="center"/>
            </w:pPr>
            <w:r>
              <w:t>详见第</w:t>
            </w:r>
            <w:r>
              <w:rPr>
                <w:rFonts w:hint="eastAsia"/>
                <w:lang w:val="en-US" w:eastAsia="zh-CN"/>
              </w:rPr>
              <w:t>三</w:t>
            </w:r>
            <w:r>
              <w:t>章</w:t>
            </w:r>
          </w:p>
        </w:tc>
        <w:tc>
          <w:tcPr>
            <w:tcW w:w="1100" w:type="dxa"/>
            <w:vAlign w:val="center"/>
          </w:tcPr>
          <w:p w14:paraId="61997162">
            <w:pPr>
              <w:jc w:val="center"/>
            </w:pPr>
            <w:r>
              <w:t>否</w:t>
            </w:r>
          </w:p>
        </w:tc>
      </w:tr>
    </w:tbl>
    <w:p w14:paraId="35AD0E79"/>
    <w:p w14:paraId="0A663C0D">
      <w:r>
        <w:t>本采购包不接受联合体投标</w:t>
      </w:r>
    </w:p>
    <w:p w14:paraId="39F90C55"/>
    <w:p w14:paraId="2A09D138">
      <w:r>
        <w:t>合同履行期限：服务期</w:t>
      </w:r>
      <w:r>
        <w:rPr>
          <w:rFonts w:hint="eastAsia"/>
        </w:rPr>
        <w:t>1</w:t>
      </w:r>
      <w:r>
        <w:t>年（自合同签订之日起开始计算）</w:t>
      </w:r>
    </w:p>
    <w:p w14:paraId="55D071EC"/>
    <w:p w14:paraId="716D86A6">
      <w:r>
        <w:rPr>
          <w:b/>
          <w:sz w:val="28"/>
        </w:rPr>
        <w:t>二.投标人的资格要求</w:t>
      </w:r>
    </w:p>
    <w:p w14:paraId="6D9F0C24">
      <w:r>
        <w:rPr>
          <w:b/>
          <w:sz w:val="24"/>
        </w:rPr>
        <w:t>1.投标人应具备《中华人民共和国政府采购法》第二十二条规定的条件，提供下列材料：</w:t>
      </w:r>
    </w:p>
    <w:p w14:paraId="26230AE3"/>
    <w:p w14:paraId="0920DDC0">
      <w:r>
        <w:t>1）</w:t>
      </w:r>
      <w:r>
        <w:rPr>
          <w:rFonts w:hint="eastAsia"/>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r>
        <w:t>。</w:t>
      </w:r>
    </w:p>
    <w:p w14:paraId="5458BD64"/>
    <w:p w14:paraId="3E144F14">
      <w:pPr>
        <w:numPr>
          <w:ilvl w:val="0"/>
          <w:numId w:val="1"/>
        </w:numPr>
        <w:rPr>
          <w:rFonts w:hint="eastAsia"/>
        </w:rPr>
      </w:pPr>
      <w:r>
        <w:rPr>
          <w:rFonts w:hint="eastAsia"/>
        </w:rPr>
        <w:t>有依法缴纳税收和社会保障资金的良好记录：投标文件中提供《资格承诺函》。</w:t>
      </w:r>
    </w:p>
    <w:p w14:paraId="7DE19FA5">
      <w:pPr>
        <w:numPr>
          <w:ilvl w:val="0"/>
          <w:numId w:val="0"/>
        </w:numPr>
        <w:rPr>
          <w:rFonts w:hint="eastAsia"/>
        </w:rPr>
      </w:pPr>
    </w:p>
    <w:p w14:paraId="26B77F80">
      <w:pPr>
        <w:rPr>
          <w:rFonts w:hint="eastAsia"/>
        </w:rPr>
      </w:pPr>
      <w:r>
        <w:rPr>
          <w:rFonts w:hint="eastAsia"/>
        </w:rPr>
        <w:t>3）具有良好的商业信誉和健全的财务会计制度：投标文件中提供《资格承诺函》。</w:t>
      </w:r>
    </w:p>
    <w:p w14:paraId="51EB885F"/>
    <w:p w14:paraId="459295B6">
      <w:r>
        <w:rPr>
          <w:rFonts w:hint="eastAsia"/>
        </w:rPr>
        <w:t>4</w:t>
      </w:r>
      <w:r>
        <w:t>）履行合同所必需的设备和专业技术能力：提供具备履行合同所必需的设备和专业技术能力的声明函（格式自拟）。</w:t>
      </w:r>
    </w:p>
    <w:p w14:paraId="296C5049"/>
    <w:p w14:paraId="7D38E81B">
      <w:r>
        <w:rPr>
          <w:rFonts w:hint="eastAsia"/>
        </w:rPr>
        <w:t>5</w:t>
      </w:r>
      <w:r>
        <w:t>）参加采购活动前3年内，在经营活动中没有重大违法记录：重大违法记录，是指供应商因违法经营受到刑事处罚或者责令停产停业、吊销许可证或者执照、较大数额 罚款等行政处罚。（根据财库〔2022〕3 号文，“较大数额罚款”认定为200万元以上的罚款，法律、行政法规以及国务院有关部门明确规定相关领域“较大数额罚款”标准高于200万元的，从其规定）</w:t>
      </w:r>
    </w:p>
    <w:p w14:paraId="62E8ACB4"/>
    <w:p w14:paraId="1025A9AD">
      <w:r>
        <w:rPr>
          <w:rFonts w:hint="eastAsia"/>
          <w:b/>
          <w:sz w:val="24"/>
        </w:rPr>
        <w:t>2</w:t>
      </w:r>
      <w:r>
        <w:rPr>
          <w:b/>
          <w:sz w:val="24"/>
        </w:rPr>
        <w:t>.本项目特定的资格要求：</w:t>
      </w:r>
    </w:p>
    <w:p w14:paraId="7C7F2C1B"/>
    <w:p w14:paraId="667D374E">
      <w:pPr>
        <w:rPr>
          <w:rFonts w:hint="eastAsia"/>
          <w:b/>
        </w:rPr>
      </w:pPr>
      <w:r>
        <w:rPr>
          <w:b/>
        </w:rPr>
        <w:t>采购包1（</w:t>
      </w:r>
      <w:r>
        <w:rPr>
          <w:rFonts w:hint="eastAsia"/>
          <w:b/>
        </w:rPr>
        <w:t>蕉城广州小镇、广福广州小镇”保安服务</w:t>
      </w:r>
      <w:r>
        <w:rPr>
          <w:b/>
        </w:rPr>
        <w:t>）：</w:t>
      </w:r>
    </w:p>
    <w:p w14:paraId="2E371A1E">
      <w:pPr>
        <w:rPr>
          <w:b/>
        </w:rPr>
      </w:pPr>
    </w:p>
    <w:p w14:paraId="1E8B604A">
      <w:r>
        <w:t>1)供应商未被列入“信用中国”网站(www.creditchina.gov.cn) “失信被执行人或重大税收违法失信主体或政府采购严重违法失信行为记录名单”记录名单；不处于中国政府采购网(www.ccgp.gov.cn)“政府采购严重违法失信行为信息记录”中的禁止参加政府采购活动期间。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查询结果为准，如相关失信记录已失效，供应商需提供相关证明资料）。</w:t>
      </w:r>
    </w:p>
    <w:p w14:paraId="15712B7E"/>
    <w:p w14:paraId="4BFE6C60">
      <w:pPr>
        <w:rPr>
          <w:rFonts w:hint="eastAsia"/>
        </w:rPr>
      </w:pPr>
      <w:r>
        <w:t>2)单位负责人为同一人或者存在直接控股、管理关系的不同供应商，不得同时参加本采购项目（或采购包）投标（响应）。为本项目提供整体设计、规范编制或者项目管理、监理、检测等服务的供应商，不得再参与本项目投标（响应）。</w:t>
      </w:r>
    </w:p>
    <w:p w14:paraId="5E57B66F"/>
    <w:p w14:paraId="65A4565D">
      <w:r>
        <w:rPr>
          <w:rFonts w:hint="eastAsia"/>
        </w:rPr>
        <w:t>3）具有公安部门核发的《保安服务许可证》或取得梅州市公安机关自行招用保安员备案证明。</w:t>
      </w:r>
    </w:p>
    <w:p w14:paraId="55F24B0B">
      <w:pPr>
        <w:rPr>
          <w:rFonts w:hint="eastAsia"/>
        </w:rPr>
      </w:pPr>
    </w:p>
    <w:p w14:paraId="7D82D5DC">
      <w:r>
        <w:rPr>
          <w:rFonts w:hint="eastAsia"/>
        </w:rPr>
        <w:t>4)投标人具有劳务派遣许可证。</w:t>
      </w:r>
    </w:p>
    <w:p w14:paraId="6E4B2064"/>
    <w:p w14:paraId="70083C01">
      <w:pPr>
        <w:rPr>
          <w:rFonts w:hint="eastAsia"/>
        </w:rPr>
      </w:pPr>
      <w:r>
        <w:rPr>
          <w:rFonts w:hint="eastAsia"/>
        </w:rPr>
        <w:t>5)</w:t>
      </w:r>
      <w:r>
        <w:t>本项目不接受联合体投标。</w:t>
      </w:r>
    </w:p>
    <w:p w14:paraId="5FF0325C">
      <w:pPr>
        <w:rPr>
          <w:rFonts w:hint="eastAsia"/>
        </w:rPr>
      </w:pPr>
    </w:p>
    <w:p w14:paraId="2B1A0170">
      <w:pPr>
        <w:rPr>
          <w:b/>
        </w:rPr>
      </w:pPr>
      <w:r>
        <w:rPr>
          <w:b/>
        </w:rPr>
        <w:t>采购包</w:t>
      </w:r>
      <w:r>
        <w:rPr>
          <w:rFonts w:hint="eastAsia"/>
          <w:b/>
        </w:rPr>
        <w:t>2</w:t>
      </w:r>
      <w:r>
        <w:rPr>
          <w:b/>
        </w:rPr>
        <w:t>（</w:t>
      </w:r>
      <w:r>
        <w:rPr>
          <w:rFonts w:hint="eastAsia"/>
          <w:b/>
        </w:rPr>
        <w:t>蕉城广州小镇、广福广州小镇”保洁服务</w:t>
      </w:r>
      <w:r>
        <w:rPr>
          <w:b/>
        </w:rPr>
        <w:t>）：</w:t>
      </w:r>
    </w:p>
    <w:p w14:paraId="0BE24F3B"/>
    <w:p w14:paraId="6902A73F">
      <w:r>
        <w:t>1)供应商未被列入“信用中国”网站(www.creditchina.gov.cn) “失信被执行人或重大税收违法失信主体或政府采购严重违法失信行为记录名单”记录名单；不处于中国政府采购网(www.ccgp.gov.cn)“政府采购严重违法失信行为信息记录”中的禁止参加政府采购活动期间。 （以采购代理机构于投标（响应）截止时间当天在“信用中国”网站（www.creditchina.gov.cn） 及中国政府采购网（http://www.ccgp.gov.cn/） 查询结果为准，如相关失信记录已失效，供应商需提供相关证明资料）。</w:t>
      </w:r>
    </w:p>
    <w:p w14:paraId="0F58C23D"/>
    <w:p w14:paraId="113FD7C7">
      <w:r>
        <w:t>2)单位负责人为同一人或者存在直接控股、 管理关系的不同供应商，不得同时参加本采购项目（或采购包）投标（响应）。为本项目提供整体设计、规范编制或者项目管理、监理、检测等服务的供应商，不得再参与本项目投标（响应）。</w:t>
      </w:r>
    </w:p>
    <w:p w14:paraId="2E74A27F"/>
    <w:p w14:paraId="69839B6D">
      <w:pPr>
        <w:tabs>
          <w:tab w:val="left" w:pos="312"/>
        </w:tabs>
      </w:pPr>
      <w:r>
        <w:rPr>
          <w:rFonts w:hint="eastAsia"/>
        </w:rPr>
        <w:t>3)</w:t>
      </w:r>
      <w:r>
        <w:t>本项目不接受联合体投标。</w:t>
      </w:r>
    </w:p>
    <w:p w14:paraId="2763609D">
      <w:pPr>
        <w:pStyle w:val="6"/>
        <w:ind w:firstLine="0"/>
      </w:pPr>
    </w:p>
    <w:p w14:paraId="5C9DCBC3">
      <w:r>
        <w:rPr>
          <w:b/>
          <w:sz w:val="28"/>
        </w:rPr>
        <w:t>三.获取招标文件</w:t>
      </w:r>
    </w:p>
    <w:p w14:paraId="57D2ECC0">
      <w:pPr>
        <w:ind w:firstLine="480"/>
        <w:rPr>
          <w:color w:val="auto"/>
        </w:rPr>
      </w:pPr>
      <w:r>
        <w:rPr>
          <w:color w:val="auto"/>
        </w:rPr>
        <w:t>时间：</w:t>
      </w:r>
      <w:r>
        <w:rPr>
          <w:rFonts w:hint="eastAsia"/>
          <w:color w:val="auto"/>
        </w:rPr>
        <w:t>2025年5月</w:t>
      </w:r>
      <w:r>
        <w:rPr>
          <w:rFonts w:hint="eastAsia"/>
          <w:color w:val="auto"/>
          <w:lang w:val="en-US" w:eastAsia="zh-CN"/>
        </w:rPr>
        <w:t>19</w:t>
      </w:r>
      <w:r>
        <w:rPr>
          <w:rFonts w:hint="eastAsia"/>
          <w:color w:val="auto"/>
        </w:rPr>
        <w:t>日～2025年5月</w:t>
      </w:r>
      <w:r>
        <w:rPr>
          <w:rFonts w:hint="eastAsia"/>
          <w:color w:val="auto"/>
          <w:lang w:val="en-US" w:eastAsia="zh-CN"/>
        </w:rPr>
        <w:t>21</w:t>
      </w:r>
      <w:r>
        <w:rPr>
          <w:rFonts w:hint="eastAsia"/>
          <w:color w:val="auto"/>
        </w:rPr>
        <w:t>日，上午9：:00～11：00，下午3:00～5:00。</w:t>
      </w:r>
    </w:p>
    <w:p w14:paraId="6DEAE068">
      <w:pPr>
        <w:ind w:firstLine="480"/>
        <w:rPr>
          <w:color w:val="auto"/>
        </w:rPr>
      </w:pPr>
      <w:r>
        <w:rPr>
          <w:color w:val="auto"/>
        </w:rPr>
        <w:t>地点：</w:t>
      </w:r>
      <w:r>
        <w:rPr>
          <w:rFonts w:hint="eastAsia"/>
          <w:color w:val="auto"/>
        </w:rPr>
        <w:t>梅州市梅县区剑英大道锦绣国际家居博览中心C8栋350号单层店</w:t>
      </w:r>
    </w:p>
    <w:p w14:paraId="1F851313">
      <w:pPr>
        <w:ind w:firstLine="480"/>
        <w:rPr>
          <w:color w:val="auto"/>
        </w:rPr>
      </w:pPr>
      <w:r>
        <w:rPr>
          <w:color w:val="auto"/>
        </w:rPr>
        <w:t>售价：</w:t>
      </w:r>
      <w:r>
        <w:rPr>
          <w:rFonts w:hint="eastAsia"/>
          <w:color w:val="auto"/>
        </w:rPr>
        <w:t>300元</w:t>
      </w:r>
    </w:p>
    <w:p w14:paraId="628ACC6A">
      <w:r>
        <w:rPr>
          <w:b/>
          <w:sz w:val="28"/>
        </w:rPr>
        <w:t>四.提交投标文件截止时间、开标时间和地点：</w:t>
      </w:r>
    </w:p>
    <w:p w14:paraId="4B54FF94">
      <w:pPr>
        <w:ind w:firstLine="480"/>
        <w:rPr>
          <w:color w:val="auto"/>
        </w:rPr>
      </w:pPr>
      <w:r>
        <w:rPr>
          <w:color w:val="auto"/>
        </w:rPr>
        <w:t>提交投标文件截止时间：</w:t>
      </w:r>
      <w:r>
        <w:rPr>
          <w:rFonts w:hint="eastAsia"/>
          <w:color w:val="auto"/>
        </w:rPr>
        <w:t>2025年5月26日，下午15:00前。</w:t>
      </w:r>
    </w:p>
    <w:p w14:paraId="3D43EF40">
      <w:pPr>
        <w:ind w:firstLine="480"/>
        <w:rPr>
          <w:color w:val="auto"/>
        </w:rPr>
      </w:pPr>
      <w:r>
        <w:rPr>
          <w:rFonts w:hint="eastAsia"/>
          <w:color w:val="auto"/>
        </w:rPr>
        <w:t>开标时间：2025年5月26日</w:t>
      </w:r>
      <w:r>
        <w:rPr>
          <w:rFonts w:hint="eastAsia"/>
          <w:color w:val="auto"/>
          <w:lang w:val="en-US" w:eastAsia="zh-CN"/>
        </w:rPr>
        <w:t>下午</w:t>
      </w:r>
      <w:r>
        <w:rPr>
          <w:rFonts w:hint="eastAsia"/>
          <w:color w:val="auto"/>
        </w:rPr>
        <w:t>15:00。</w:t>
      </w:r>
    </w:p>
    <w:p w14:paraId="5112DF88">
      <w:pPr>
        <w:ind w:firstLine="480"/>
        <w:rPr>
          <w:color w:val="auto"/>
        </w:rPr>
      </w:pPr>
      <w:r>
        <w:rPr>
          <w:color w:val="auto"/>
        </w:rPr>
        <w:t>地点：</w:t>
      </w:r>
      <w:r>
        <w:rPr>
          <w:rFonts w:hint="eastAsia"/>
          <w:color w:val="auto"/>
        </w:rPr>
        <w:t>梅州市梅县区剑英大道锦绣国际家居博览中心C8栋350号单层店</w:t>
      </w:r>
    </w:p>
    <w:p w14:paraId="66F2DB31">
      <w:r>
        <w:rPr>
          <w:b/>
          <w:sz w:val="28"/>
        </w:rPr>
        <w:t>五.公告期限、发布公告的媒介：</w:t>
      </w:r>
    </w:p>
    <w:p w14:paraId="65F1B47A">
      <w:pPr>
        <w:ind w:firstLine="480"/>
      </w:pPr>
      <w:r>
        <w:t>1、公告期限：自本公告发布之日起</w:t>
      </w:r>
      <w:r>
        <w:rPr>
          <w:rFonts w:hint="eastAsia"/>
          <w:lang w:val="en-US" w:eastAsia="zh-CN"/>
        </w:rPr>
        <w:t>不少于</w:t>
      </w:r>
      <w:r>
        <w:t>5个</w:t>
      </w:r>
      <w:r>
        <w:rPr>
          <w:rFonts w:hint="eastAsia"/>
          <w:lang w:val="en-US" w:eastAsia="zh-CN"/>
        </w:rPr>
        <w:t>日历天</w:t>
      </w:r>
      <w:r>
        <w:t>。</w:t>
      </w:r>
    </w:p>
    <w:p w14:paraId="533D8681">
      <w:pPr>
        <w:ind w:firstLine="480"/>
      </w:pPr>
      <w:r>
        <w:t>2、发布公告的媒介：</w:t>
      </w:r>
      <w:r>
        <w:rPr>
          <w:rFonts w:hint="eastAsia"/>
        </w:rPr>
        <w:t>渊龙项目管理（http://mzylgl.com/）</w:t>
      </w:r>
      <w:r>
        <w:t>；</w:t>
      </w:r>
    </w:p>
    <w:p w14:paraId="1A574F3E">
      <w:r>
        <w:rPr>
          <w:b/>
          <w:sz w:val="28"/>
        </w:rPr>
        <w:t>六.本项目联系方式：</w:t>
      </w:r>
    </w:p>
    <w:p w14:paraId="6396F560">
      <w:r>
        <w:rPr>
          <w:b/>
          <w:sz w:val="24"/>
        </w:rPr>
        <w:t>1.采购人信息</w:t>
      </w:r>
    </w:p>
    <w:p w14:paraId="043F0783">
      <w:pPr>
        <w:ind w:firstLine="480"/>
      </w:pPr>
      <w:r>
        <w:t>名称：</w:t>
      </w:r>
      <w:r>
        <w:rPr>
          <w:rFonts w:hint="eastAsia"/>
        </w:rPr>
        <w:t>广东桂岭文旅发展有限公司</w:t>
      </w:r>
    </w:p>
    <w:p w14:paraId="7AF81220">
      <w:pPr>
        <w:ind w:firstLine="480"/>
        <w:rPr>
          <w:rFonts w:hint="eastAsia"/>
        </w:rPr>
      </w:pPr>
      <w:r>
        <w:t>地址：</w:t>
      </w:r>
      <w:r>
        <w:rPr>
          <w:rFonts w:hint="eastAsia"/>
        </w:rPr>
        <w:t>梅州市蕉岭县长潭镇蕉头窝逢甲大道侧丘成桐国际会议中心</w:t>
      </w:r>
    </w:p>
    <w:p w14:paraId="5DCA07CB">
      <w:pPr>
        <w:ind w:firstLine="480"/>
      </w:pPr>
      <w:r>
        <w:rPr>
          <w:rFonts w:hint="eastAsia"/>
        </w:rPr>
        <w:t>联系方式：13631649367</w:t>
      </w:r>
    </w:p>
    <w:p w14:paraId="709EF13B">
      <w:r>
        <w:rPr>
          <w:b/>
          <w:sz w:val="24"/>
        </w:rPr>
        <w:t>2.采购代理机构信息</w:t>
      </w:r>
    </w:p>
    <w:p w14:paraId="40619CE8">
      <w:pPr>
        <w:ind w:firstLine="480"/>
      </w:pPr>
      <w:r>
        <w:t>名称：</w:t>
      </w:r>
      <w:r>
        <w:rPr>
          <w:rFonts w:hint="eastAsia"/>
        </w:rPr>
        <w:t>梅州渊龙建设项目管理有限公司</w:t>
      </w:r>
    </w:p>
    <w:p w14:paraId="6760057D">
      <w:pPr>
        <w:ind w:firstLine="480"/>
      </w:pPr>
      <w:r>
        <w:t>地址：</w:t>
      </w:r>
      <w:r>
        <w:rPr>
          <w:rFonts w:hint="eastAsia"/>
        </w:rPr>
        <w:t>梅州市梅县区剑英大道锦绣国际家居博览中心C8栋350号单层店</w:t>
      </w:r>
    </w:p>
    <w:p w14:paraId="263A5F82">
      <w:pPr>
        <w:ind w:firstLine="480"/>
      </w:pPr>
      <w:r>
        <w:t>联系方式：</w:t>
      </w:r>
      <w:r>
        <w:rPr>
          <w:rFonts w:hint="eastAsia"/>
        </w:rPr>
        <w:t>15876707355</w:t>
      </w:r>
    </w:p>
    <w:p w14:paraId="2275B0AD">
      <w:r>
        <w:rPr>
          <w:b/>
          <w:sz w:val="24"/>
        </w:rPr>
        <w:t>3.项目联系方式</w:t>
      </w:r>
    </w:p>
    <w:p w14:paraId="168635EC">
      <w:pPr>
        <w:ind w:firstLine="480"/>
      </w:pPr>
      <w:r>
        <w:t>项目联系人：</w:t>
      </w:r>
      <w:r>
        <w:rPr>
          <w:rFonts w:hint="eastAsia"/>
        </w:rPr>
        <w:t>刘工</w:t>
      </w:r>
    </w:p>
    <w:p w14:paraId="506602EC">
      <w:pPr>
        <w:ind w:firstLine="480"/>
        <w:rPr>
          <w:rFonts w:hint="eastAsia"/>
        </w:rPr>
      </w:pPr>
      <w:r>
        <w:t>电话：</w:t>
      </w:r>
      <w:r>
        <w:rPr>
          <w:rFonts w:hint="eastAsia"/>
        </w:rPr>
        <w:t>15876707355</w:t>
      </w:r>
    </w:p>
    <w:p w14:paraId="04D154EC">
      <w:pPr>
        <w:ind w:firstLine="480"/>
        <w:rPr>
          <w:rFonts w:hint="eastAsia"/>
        </w:rPr>
      </w:pPr>
    </w:p>
    <w:p w14:paraId="6DB38B8B">
      <w:pPr>
        <w:ind w:firstLine="480"/>
        <w:rPr>
          <w:rFonts w:hint="eastAsia"/>
        </w:rPr>
      </w:pPr>
    </w:p>
    <w:p w14:paraId="1BFD3AF9">
      <w:pPr>
        <w:ind w:firstLine="480"/>
        <w:rPr>
          <w:rFonts w:hint="eastAsia"/>
        </w:rPr>
      </w:pPr>
    </w:p>
    <w:p w14:paraId="5CCC3673">
      <w:pPr>
        <w:ind w:firstLine="480"/>
        <w:rPr>
          <w:rFonts w:hint="eastAsia"/>
        </w:rPr>
      </w:pPr>
    </w:p>
    <w:p w14:paraId="29A826CE">
      <w:pPr>
        <w:ind w:firstLine="480"/>
        <w:rPr>
          <w:rFonts w:hint="eastAsia"/>
        </w:rPr>
      </w:pPr>
    </w:p>
    <w:p w14:paraId="7F2101FB">
      <w:pPr>
        <w:ind w:firstLine="480"/>
        <w:rPr>
          <w:rFonts w:hint="eastAsia"/>
        </w:rPr>
      </w:pPr>
    </w:p>
    <w:p w14:paraId="0C64472B">
      <w:pPr>
        <w:ind w:firstLine="480"/>
        <w:rPr>
          <w:rFonts w:hint="eastAsia"/>
        </w:rPr>
      </w:pPr>
    </w:p>
    <w:p w14:paraId="47BA3015">
      <w:pPr>
        <w:ind w:firstLine="480"/>
        <w:rPr>
          <w:rFonts w:hint="eastAsia"/>
        </w:rPr>
      </w:pPr>
    </w:p>
    <w:p w14:paraId="2151CB5F">
      <w:pPr>
        <w:ind w:firstLine="480"/>
        <w:rPr>
          <w:rFonts w:hint="eastAsia"/>
        </w:rPr>
      </w:pPr>
    </w:p>
    <w:p w14:paraId="59F3BD13">
      <w:pPr>
        <w:ind w:firstLine="480"/>
        <w:rPr>
          <w:rFonts w:hint="eastAsia"/>
        </w:rPr>
      </w:pPr>
    </w:p>
    <w:p w14:paraId="76A95944">
      <w:pPr>
        <w:ind w:firstLine="480"/>
        <w:rPr>
          <w:rFonts w:hint="eastAsia"/>
        </w:rPr>
      </w:pPr>
    </w:p>
    <w:p w14:paraId="59D27DF6">
      <w:pPr>
        <w:ind w:firstLine="480"/>
        <w:rPr>
          <w:rFonts w:hint="eastAsia"/>
        </w:rPr>
      </w:pPr>
    </w:p>
    <w:p w14:paraId="38B45770">
      <w:pPr>
        <w:jc w:val="center"/>
      </w:pPr>
      <w:r>
        <w:rPr>
          <w:b/>
          <w:sz w:val="36"/>
        </w:rPr>
        <w:t>第</w:t>
      </w:r>
      <w:r>
        <w:rPr>
          <w:rFonts w:hint="eastAsia"/>
          <w:b/>
          <w:sz w:val="36"/>
        </w:rPr>
        <w:t>二</w:t>
      </w:r>
      <w:r>
        <w:rPr>
          <w:b/>
          <w:sz w:val="36"/>
        </w:rPr>
        <w:t>章</w:t>
      </w:r>
      <w:r>
        <w:rPr>
          <w:rFonts w:hint="eastAsia"/>
          <w:b/>
          <w:sz w:val="36"/>
        </w:rPr>
        <w:t xml:space="preserve"> </w:t>
      </w:r>
      <w:r>
        <w:rPr>
          <w:b/>
          <w:sz w:val="36"/>
        </w:rPr>
        <w:t xml:space="preserve"> 投标人须知</w:t>
      </w:r>
    </w:p>
    <w:p w14:paraId="50CAEFF3">
      <w:pPr>
        <w:keepNext/>
        <w:keepLines/>
        <w:numPr>
          <w:ilvl w:val="0"/>
          <w:numId w:val="2"/>
        </w:numPr>
        <w:spacing w:before="200" w:after="200" w:line="300" w:lineRule="auto"/>
        <w:jc w:val="left"/>
        <w:outlineLvl w:val="1"/>
        <w:rPr>
          <w:rFonts w:ascii="Cambria" w:hAnsi="Cambria" w:eastAsia="宋体" w:cs="Times New Roman"/>
          <w:b/>
          <w:bCs/>
          <w:sz w:val="30"/>
          <w:szCs w:val="30"/>
        </w:rPr>
      </w:pPr>
      <w:bookmarkStart w:id="0" w:name="_Toc30872"/>
      <w:bookmarkStart w:id="1" w:name="_Toc257460486"/>
      <w:bookmarkStart w:id="2" w:name="_Toc25388"/>
      <w:bookmarkStart w:id="3" w:name="_Toc23422"/>
      <w:r>
        <w:rPr>
          <w:rFonts w:hint="eastAsia" w:ascii="Cambria" w:hAnsi="Cambria" w:eastAsia="宋体" w:cs="Times New Roman"/>
          <w:b/>
          <w:bCs/>
          <w:sz w:val="30"/>
          <w:szCs w:val="30"/>
        </w:rPr>
        <w:t>投标人须知前附表</w:t>
      </w:r>
      <w:bookmarkEnd w:id="0"/>
      <w:bookmarkEnd w:id="1"/>
      <w:bookmarkEnd w:id="2"/>
      <w:bookmarkEnd w:id="3"/>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14D599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77" w:hRule="atLeast"/>
        </w:trPr>
        <w:tc>
          <w:tcPr>
            <w:tcW w:w="8307" w:type="dxa"/>
            <w:gridSpan w:val="3"/>
          </w:tcPr>
          <w:p w14:paraId="6962F81F">
            <w:r>
              <w:t>本表与招标文件对应章节的内容若不一致，以本表为准。</w:t>
            </w:r>
          </w:p>
        </w:tc>
      </w:tr>
      <w:tr w14:paraId="67FF41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7" w:hRule="atLeast"/>
        </w:trPr>
        <w:tc>
          <w:tcPr>
            <w:tcW w:w="1051" w:type="dxa"/>
          </w:tcPr>
          <w:p w14:paraId="617CED55">
            <w:r>
              <w:t>序号</w:t>
            </w:r>
          </w:p>
        </w:tc>
        <w:tc>
          <w:tcPr>
            <w:tcW w:w="2252" w:type="dxa"/>
          </w:tcPr>
          <w:p w14:paraId="10A9B03F">
            <w:r>
              <w:t>条款名称</w:t>
            </w:r>
          </w:p>
        </w:tc>
        <w:tc>
          <w:tcPr>
            <w:tcW w:w="5004" w:type="dxa"/>
          </w:tcPr>
          <w:p w14:paraId="58DB169C">
            <w:r>
              <w:t>内容及要求</w:t>
            </w:r>
          </w:p>
        </w:tc>
      </w:tr>
      <w:tr w14:paraId="7353F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2" w:hRule="atLeast"/>
        </w:trPr>
        <w:tc>
          <w:tcPr>
            <w:tcW w:w="1051" w:type="dxa"/>
          </w:tcPr>
          <w:p w14:paraId="46839B9D">
            <w:r>
              <w:t>1</w:t>
            </w:r>
          </w:p>
        </w:tc>
        <w:tc>
          <w:tcPr>
            <w:tcW w:w="2252" w:type="dxa"/>
          </w:tcPr>
          <w:p w14:paraId="41F5AF80">
            <w:r>
              <w:t>采购包情况</w:t>
            </w:r>
          </w:p>
        </w:tc>
        <w:tc>
          <w:tcPr>
            <w:tcW w:w="5004" w:type="dxa"/>
          </w:tcPr>
          <w:p w14:paraId="095A96B2">
            <w:r>
              <w:t>本项目共</w:t>
            </w:r>
            <w:r>
              <w:rPr>
                <w:rFonts w:hint="eastAsia"/>
              </w:rPr>
              <w:t>2</w:t>
            </w:r>
            <w:r>
              <w:t>个采购包</w:t>
            </w:r>
          </w:p>
        </w:tc>
      </w:tr>
      <w:tr w14:paraId="21F8BE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1" w:hRule="atLeast"/>
        </w:trPr>
        <w:tc>
          <w:tcPr>
            <w:tcW w:w="1051" w:type="dxa"/>
          </w:tcPr>
          <w:p w14:paraId="768319F5">
            <w:r>
              <w:t>2</w:t>
            </w:r>
          </w:p>
        </w:tc>
        <w:tc>
          <w:tcPr>
            <w:tcW w:w="2252" w:type="dxa"/>
          </w:tcPr>
          <w:p w14:paraId="1E87CFCE">
            <w:r>
              <w:t>开标方式</w:t>
            </w:r>
          </w:p>
        </w:tc>
        <w:tc>
          <w:tcPr>
            <w:tcW w:w="5004" w:type="dxa"/>
          </w:tcPr>
          <w:p w14:paraId="5B3BD8CB">
            <w:r>
              <w:t>现场</w:t>
            </w:r>
            <w:r>
              <w:rPr>
                <w:rFonts w:hint="eastAsia"/>
              </w:rPr>
              <w:t>纸质</w:t>
            </w:r>
            <w:r>
              <w:t>开标</w:t>
            </w:r>
          </w:p>
        </w:tc>
      </w:tr>
      <w:tr w14:paraId="2CD453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trPr>
        <w:tc>
          <w:tcPr>
            <w:tcW w:w="1051" w:type="dxa"/>
          </w:tcPr>
          <w:p w14:paraId="5EA21442">
            <w:r>
              <w:t>3</w:t>
            </w:r>
          </w:p>
        </w:tc>
        <w:tc>
          <w:tcPr>
            <w:tcW w:w="2252" w:type="dxa"/>
          </w:tcPr>
          <w:p w14:paraId="0AF00AE3">
            <w:r>
              <w:t>评标方式</w:t>
            </w:r>
          </w:p>
        </w:tc>
        <w:tc>
          <w:tcPr>
            <w:tcW w:w="5004" w:type="dxa"/>
          </w:tcPr>
          <w:p w14:paraId="35DE50F3">
            <w:r>
              <w:t>现场</w:t>
            </w:r>
            <w:r>
              <w:rPr>
                <w:rFonts w:hint="eastAsia"/>
              </w:rPr>
              <w:t>纸质</w:t>
            </w:r>
            <w:r>
              <w:t>评标</w:t>
            </w:r>
          </w:p>
        </w:tc>
      </w:tr>
      <w:tr w14:paraId="6920D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9D7537">
            <w:r>
              <w:t>4</w:t>
            </w:r>
          </w:p>
        </w:tc>
        <w:tc>
          <w:tcPr>
            <w:tcW w:w="2252" w:type="dxa"/>
          </w:tcPr>
          <w:p w14:paraId="7BA6ACF9">
            <w:r>
              <w:t>评标办法</w:t>
            </w:r>
          </w:p>
        </w:tc>
        <w:tc>
          <w:tcPr>
            <w:tcW w:w="5004" w:type="dxa"/>
          </w:tcPr>
          <w:p w14:paraId="4446BF2C">
            <w:r>
              <w:t>采购包1：综合评分法</w:t>
            </w:r>
          </w:p>
        </w:tc>
      </w:tr>
      <w:tr w14:paraId="1AA27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C1B6E1E">
            <w:r>
              <w:t>5</w:t>
            </w:r>
          </w:p>
        </w:tc>
        <w:tc>
          <w:tcPr>
            <w:tcW w:w="2252" w:type="dxa"/>
          </w:tcPr>
          <w:p w14:paraId="335C484B">
            <w:r>
              <w:t>报价形式</w:t>
            </w:r>
          </w:p>
        </w:tc>
        <w:tc>
          <w:tcPr>
            <w:tcW w:w="5004" w:type="dxa"/>
          </w:tcPr>
          <w:p w14:paraId="764E4573">
            <w:r>
              <w:rPr>
                <w:rFonts w:hint="eastAsia"/>
              </w:rPr>
              <w:t>采购包1：总价</w:t>
            </w:r>
          </w:p>
          <w:p w14:paraId="33CB55AC">
            <w:r>
              <w:t>采购包</w:t>
            </w:r>
            <w:r>
              <w:rPr>
                <w:rFonts w:hint="eastAsia"/>
              </w:rPr>
              <w:t>2</w:t>
            </w:r>
            <w:r>
              <w:t>：总价</w:t>
            </w:r>
          </w:p>
        </w:tc>
      </w:tr>
      <w:tr w14:paraId="7FABB5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6792822">
            <w:r>
              <w:t>6</w:t>
            </w:r>
          </w:p>
        </w:tc>
        <w:tc>
          <w:tcPr>
            <w:tcW w:w="2252" w:type="dxa"/>
          </w:tcPr>
          <w:p w14:paraId="510595EA">
            <w:r>
              <w:t>报价要求</w:t>
            </w:r>
          </w:p>
        </w:tc>
        <w:tc>
          <w:tcPr>
            <w:tcW w:w="5004" w:type="dxa"/>
          </w:tcPr>
          <w:p w14:paraId="5E550B9F">
            <w:r>
              <w:t>各采购包报价不超过预算总价</w:t>
            </w:r>
          </w:p>
        </w:tc>
      </w:tr>
      <w:tr w14:paraId="741960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96DD194">
            <w:r>
              <w:t>7</w:t>
            </w:r>
          </w:p>
        </w:tc>
        <w:tc>
          <w:tcPr>
            <w:tcW w:w="2252" w:type="dxa"/>
          </w:tcPr>
          <w:p w14:paraId="050E0E3C">
            <w:r>
              <w:t>现场踏勘</w:t>
            </w:r>
          </w:p>
        </w:tc>
        <w:tc>
          <w:tcPr>
            <w:tcW w:w="5004" w:type="dxa"/>
          </w:tcPr>
          <w:p w14:paraId="0744C3D4">
            <w:r>
              <w:t>否</w:t>
            </w:r>
          </w:p>
        </w:tc>
      </w:tr>
      <w:tr w14:paraId="3DDA3D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C86A9DE">
            <w:r>
              <w:t>8</w:t>
            </w:r>
          </w:p>
        </w:tc>
        <w:tc>
          <w:tcPr>
            <w:tcW w:w="2252" w:type="dxa"/>
          </w:tcPr>
          <w:p w14:paraId="252F66B8">
            <w:r>
              <w:t>投标有效期</w:t>
            </w:r>
          </w:p>
        </w:tc>
        <w:tc>
          <w:tcPr>
            <w:tcW w:w="5004" w:type="dxa"/>
          </w:tcPr>
          <w:p w14:paraId="268455BF">
            <w:r>
              <w:t>从提交投标（响应）文件的截止之日起90日历天</w:t>
            </w:r>
          </w:p>
        </w:tc>
      </w:tr>
      <w:tr w14:paraId="763E0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00" w:hRule="atLeast"/>
        </w:trPr>
        <w:tc>
          <w:tcPr>
            <w:tcW w:w="1051" w:type="dxa"/>
          </w:tcPr>
          <w:p w14:paraId="7863272D">
            <w:r>
              <w:t>9</w:t>
            </w:r>
          </w:p>
        </w:tc>
        <w:tc>
          <w:tcPr>
            <w:tcW w:w="2252" w:type="dxa"/>
          </w:tcPr>
          <w:p w14:paraId="0EE2E50F">
            <w:r>
              <w:t>投标保证金</w:t>
            </w:r>
          </w:p>
        </w:tc>
        <w:tc>
          <w:tcPr>
            <w:tcW w:w="5004" w:type="dxa"/>
          </w:tcPr>
          <w:p w14:paraId="35201403">
            <w:r>
              <w:t>采购包1</w:t>
            </w:r>
            <w:r>
              <w:rPr>
                <w:rFonts w:hint="eastAsia"/>
              </w:rPr>
              <w:t>/采购包2</w:t>
            </w:r>
            <w:r>
              <w:t>：保证金人民币：0.00元整。</w:t>
            </w:r>
          </w:p>
          <w:p w14:paraId="2AAC9115">
            <w:r>
              <w:t>开户单位：无</w:t>
            </w:r>
          </w:p>
          <w:p w14:paraId="39468BE0">
            <w:r>
              <w:t>开户账号：无</w:t>
            </w:r>
          </w:p>
          <w:p w14:paraId="6270E185">
            <w:r>
              <w:t>开户银行：无</w:t>
            </w:r>
          </w:p>
          <w:p w14:paraId="1F88A0A8">
            <w:r>
              <w:t>支票提交方式：无</w:t>
            </w:r>
          </w:p>
          <w:p w14:paraId="1A1D6F28">
            <w:r>
              <w:t>汇票、本票提交方式：无</w:t>
            </w:r>
          </w:p>
        </w:tc>
      </w:tr>
      <w:tr w14:paraId="28B35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66" w:hRule="atLeast"/>
        </w:trPr>
        <w:tc>
          <w:tcPr>
            <w:tcW w:w="1051" w:type="dxa"/>
          </w:tcPr>
          <w:p w14:paraId="45F0DCC7">
            <w:r>
              <w:t>10</w:t>
            </w:r>
          </w:p>
        </w:tc>
        <w:tc>
          <w:tcPr>
            <w:tcW w:w="2252" w:type="dxa"/>
          </w:tcPr>
          <w:p w14:paraId="445285B3">
            <w:r>
              <w:t>投标文件要求</w:t>
            </w:r>
          </w:p>
        </w:tc>
        <w:tc>
          <w:tcPr>
            <w:tcW w:w="5004" w:type="dxa"/>
          </w:tcPr>
          <w:p w14:paraId="2CE001D7">
            <w:pPr>
              <w:ind w:firstLine="207" w:firstLineChars="98"/>
            </w:pPr>
            <w:r>
              <w:rPr>
                <w:b/>
              </w:rPr>
              <w:t>纸质投标文件：</w:t>
            </w:r>
            <w:r>
              <w:t>投标文件正本1份，副本2份</w:t>
            </w:r>
            <w:r>
              <w:rPr>
                <w:rFonts w:hint="eastAsia"/>
              </w:rPr>
              <w:t>，电子文件1份</w:t>
            </w:r>
            <w:r>
              <w:t>。纸质投标文件应与电子投标文件一致（递交的纸质文件需密封完好，注明“正本”和“副本”字样，正本和副本</w:t>
            </w:r>
            <w:r>
              <w:rPr>
                <w:rFonts w:hint="eastAsia"/>
                <w:lang w:val="en-US" w:eastAsia="zh-CN"/>
              </w:rPr>
              <w:t>统一</w:t>
            </w:r>
            <w:r>
              <w:t>封装。如果正本与副本不符，应以正本为准。）</w:t>
            </w:r>
          </w:p>
        </w:tc>
      </w:tr>
      <w:tr w14:paraId="5398F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66" w:hRule="atLeast"/>
        </w:trPr>
        <w:tc>
          <w:tcPr>
            <w:tcW w:w="1051" w:type="dxa"/>
          </w:tcPr>
          <w:p w14:paraId="0355B263">
            <w:r>
              <w:t>11</w:t>
            </w:r>
          </w:p>
        </w:tc>
        <w:tc>
          <w:tcPr>
            <w:tcW w:w="2252" w:type="dxa"/>
          </w:tcPr>
          <w:p w14:paraId="09A93BB0">
            <w:r>
              <w:t>中标候选供应商推荐家数</w:t>
            </w:r>
          </w:p>
        </w:tc>
        <w:tc>
          <w:tcPr>
            <w:tcW w:w="5004" w:type="dxa"/>
            <w:vAlign w:val="center"/>
          </w:tcPr>
          <w:p w14:paraId="3C63797F">
            <w:r>
              <w:t>采购包1：</w:t>
            </w:r>
            <w:r>
              <w:rPr>
                <w:rFonts w:hint="eastAsia"/>
              </w:rPr>
              <w:t>3</w:t>
            </w:r>
            <w:r>
              <w:t>家</w:t>
            </w:r>
          </w:p>
          <w:p w14:paraId="4F38DD92">
            <w:r>
              <w:t>采购包</w:t>
            </w:r>
            <w:r>
              <w:rPr>
                <w:rFonts w:hint="eastAsia"/>
              </w:rPr>
              <w:t>2</w:t>
            </w:r>
            <w:r>
              <w:t>：</w:t>
            </w:r>
            <w:r>
              <w:rPr>
                <w:rFonts w:hint="eastAsia"/>
              </w:rPr>
              <w:t>3</w:t>
            </w:r>
            <w:r>
              <w:t>家</w:t>
            </w:r>
          </w:p>
        </w:tc>
      </w:tr>
      <w:tr w14:paraId="009670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89" w:hRule="atLeast"/>
        </w:trPr>
        <w:tc>
          <w:tcPr>
            <w:tcW w:w="1051" w:type="dxa"/>
          </w:tcPr>
          <w:p w14:paraId="2EE64F8B">
            <w:r>
              <w:t>12</w:t>
            </w:r>
          </w:p>
        </w:tc>
        <w:tc>
          <w:tcPr>
            <w:tcW w:w="2252" w:type="dxa"/>
          </w:tcPr>
          <w:p w14:paraId="54865053"/>
          <w:p w14:paraId="3FC46F45">
            <w:r>
              <w:t>中标供应商数量</w:t>
            </w:r>
          </w:p>
        </w:tc>
        <w:tc>
          <w:tcPr>
            <w:tcW w:w="5004" w:type="dxa"/>
            <w:vAlign w:val="center"/>
          </w:tcPr>
          <w:p w14:paraId="4E0F3440">
            <w:r>
              <w:t>采购包1：1家</w:t>
            </w:r>
          </w:p>
          <w:p w14:paraId="1908C5BC">
            <w:r>
              <w:t>采购包</w:t>
            </w:r>
            <w:r>
              <w:rPr>
                <w:rFonts w:hint="eastAsia"/>
              </w:rPr>
              <w:t>2</w:t>
            </w:r>
            <w:r>
              <w:t>：1家</w:t>
            </w:r>
          </w:p>
        </w:tc>
      </w:tr>
      <w:tr w14:paraId="157BE9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6" w:hRule="atLeast"/>
        </w:trPr>
        <w:tc>
          <w:tcPr>
            <w:tcW w:w="1051" w:type="dxa"/>
          </w:tcPr>
          <w:p w14:paraId="2665AE1F">
            <w:r>
              <w:t>14</w:t>
            </w:r>
          </w:p>
        </w:tc>
        <w:tc>
          <w:tcPr>
            <w:tcW w:w="2252" w:type="dxa"/>
          </w:tcPr>
          <w:p w14:paraId="25D59EC6">
            <w:r>
              <w:t>（兼投不兼中）规则</w:t>
            </w:r>
          </w:p>
        </w:tc>
        <w:tc>
          <w:tcPr>
            <w:tcW w:w="5004" w:type="dxa"/>
          </w:tcPr>
          <w:p w14:paraId="0F38EA29">
            <w:r>
              <w:rPr>
                <w:rFonts w:hint="eastAsia"/>
              </w:rPr>
              <w:t>两个采购包只能中标1个。</w:t>
            </w:r>
          </w:p>
        </w:tc>
      </w:tr>
      <w:tr w14:paraId="7283B7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A736E6">
            <w:r>
              <w:t>15</w:t>
            </w:r>
          </w:p>
        </w:tc>
        <w:tc>
          <w:tcPr>
            <w:tcW w:w="2252" w:type="dxa"/>
          </w:tcPr>
          <w:p w14:paraId="22F20217">
            <w:r>
              <w:t>中标供应商确定方式</w:t>
            </w:r>
          </w:p>
        </w:tc>
        <w:tc>
          <w:tcPr>
            <w:tcW w:w="5004" w:type="dxa"/>
          </w:tcPr>
          <w:p w14:paraId="3946F722">
            <w:r>
              <w:t>采购人按照评审报告中推荐的成交候选人确定中标（成交）人。</w:t>
            </w:r>
          </w:p>
        </w:tc>
      </w:tr>
      <w:tr w14:paraId="657A64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230301C">
            <w:r>
              <w:t>16</w:t>
            </w:r>
          </w:p>
        </w:tc>
        <w:tc>
          <w:tcPr>
            <w:tcW w:w="2252" w:type="dxa"/>
          </w:tcPr>
          <w:p w14:paraId="4DB271D2">
            <w:r>
              <w:t>代理服务费</w:t>
            </w:r>
          </w:p>
        </w:tc>
        <w:tc>
          <w:tcPr>
            <w:tcW w:w="5004" w:type="dxa"/>
          </w:tcPr>
          <w:p w14:paraId="51C56259">
            <w:r>
              <w:t>收取。</w:t>
            </w:r>
          </w:p>
          <w:p w14:paraId="378FED93">
            <w:r>
              <w:t>采购机构代理服务收费标准：中标供应商在收取《中标通知书》时应向采购代理机构交纳代理服务费（中标服务费），代理服务费（中标服务费）的收费标准参照国家计委（计价格[2002]1980号）及发改办价格[2003]857号文件执行收取。 1）代理服务费（中标服务费）以人民币支付。 2）代理服务费（中标服务费）支付方式：一次性以银行转账或现金形式支付。 3）代理服务费（中标服务费）包含在投标报价内。</w:t>
            </w:r>
          </w:p>
          <w:p w14:paraId="1C5AE11A">
            <w:r>
              <w:rPr>
                <w:rFonts w:hint="eastAsia"/>
              </w:rPr>
              <w:t>4）代理服务费按标准的60%收取。</w:t>
            </w:r>
          </w:p>
        </w:tc>
      </w:tr>
      <w:tr w14:paraId="6A0569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9" w:hRule="atLeast"/>
        </w:trPr>
        <w:tc>
          <w:tcPr>
            <w:tcW w:w="1051" w:type="dxa"/>
          </w:tcPr>
          <w:p w14:paraId="235E57F7">
            <w:r>
              <w:t>17</w:t>
            </w:r>
          </w:p>
        </w:tc>
        <w:tc>
          <w:tcPr>
            <w:tcW w:w="2252" w:type="dxa"/>
          </w:tcPr>
          <w:p w14:paraId="75616C81">
            <w:r>
              <w:t>代理服务费收取方式</w:t>
            </w:r>
          </w:p>
        </w:tc>
        <w:tc>
          <w:tcPr>
            <w:tcW w:w="5004" w:type="dxa"/>
          </w:tcPr>
          <w:p w14:paraId="358C7F89">
            <w:r>
              <w:t>向中标/成交供应商收取</w:t>
            </w:r>
          </w:p>
        </w:tc>
      </w:tr>
      <w:tr w14:paraId="6EBF4C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4" w:hRule="atLeast"/>
        </w:trPr>
        <w:tc>
          <w:tcPr>
            <w:tcW w:w="1051" w:type="dxa"/>
          </w:tcPr>
          <w:p w14:paraId="6CA115AD">
            <w:r>
              <w:t>18</w:t>
            </w:r>
          </w:p>
        </w:tc>
        <w:tc>
          <w:tcPr>
            <w:tcW w:w="2252" w:type="dxa"/>
          </w:tcPr>
          <w:p w14:paraId="7AC9735F">
            <w:r>
              <w:t>其他</w:t>
            </w:r>
          </w:p>
        </w:tc>
        <w:tc>
          <w:tcPr>
            <w:tcW w:w="5004" w:type="dxa"/>
          </w:tcPr>
          <w:p w14:paraId="1D5C0883"/>
        </w:tc>
      </w:tr>
    </w:tbl>
    <w:p w14:paraId="158AB8BF">
      <w:pPr>
        <w:keepNext/>
        <w:keepLines/>
        <w:numPr>
          <w:ilvl w:val="0"/>
          <w:numId w:val="2"/>
        </w:numPr>
        <w:adjustRightInd w:val="0"/>
        <w:snapToGrid w:val="0"/>
        <w:spacing w:before="200" w:after="200"/>
        <w:jc w:val="left"/>
        <w:outlineLvl w:val="1"/>
        <w:rPr>
          <w:rFonts w:ascii="Cambria" w:hAnsi="Cambria" w:eastAsia="宋体" w:cs="Times New Roman"/>
          <w:b/>
          <w:bCs/>
          <w:sz w:val="30"/>
          <w:szCs w:val="32"/>
        </w:rPr>
      </w:pPr>
      <w:bookmarkStart w:id="4" w:name="_Toc25312"/>
      <w:bookmarkStart w:id="5" w:name="_Toc19655"/>
      <w:r>
        <w:rPr>
          <w:rFonts w:hint="eastAsia" w:ascii="Cambria" w:hAnsi="Cambria" w:eastAsia="宋体" w:cs="Times New Roman"/>
          <w:b/>
          <w:bCs/>
          <w:sz w:val="30"/>
          <w:szCs w:val="30"/>
        </w:rPr>
        <w:t>总则</w:t>
      </w:r>
      <w:bookmarkEnd w:id="4"/>
      <w:bookmarkEnd w:id="5"/>
    </w:p>
    <w:p w14:paraId="05DE2B51">
      <w:pPr>
        <w:numPr>
          <w:ilvl w:val="0"/>
          <w:numId w:val="3"/>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说明</w:t>
      </w:r>
    </w:p>
    <w:p w14:paraId="3730712F">
      <w:pPr>
        <w:numPr>
          <w:ilvl w:val="1"/>
          <w:numId w:val="4"/>
        </w:numPr>
        <w:snapToGrid w:val="0"/>
        <w:spacing w:line="360" w:lineRule="auto"/>
        <w:rPr>
          <w:rFonts w:ascii="Times New Roman" w:hAnsi="Times New Roman" w:eastAsia="宋体" w:cs="Times New Roman"/>
        </w:rPr>
      </w:pPr>
      <w:r>
        <w:rPr>
          <w:rFonts w:hint="eastAsia" w:ascii="宋体" w:hAnsi="宋体" w:eastAsia="宋体" w:cs="Times New Roman"/>
        </w:rPr>
        <w:t>招标内容：见本招标文件“投标邀请函”。</w:t>
      </w:r>
    </w:p>
    <w:p w14:paraId="5872D8BC">
      <w:pPr>
        <w:numPr>
          <w:ilvl w:val="0"/>
          <w:numId w:val="3"/>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合格的投标人</w:t>
      </w:r>
    </w:p>
    <w:p w14:paraId="48F19B22">
      <w:pPr>
        <w:numPr>
          <w:ilvl w:val="0"/>
          <w:numId w:val="5"/>
        </w:numPr>
        <w:snapToGrid w:val="0"/>
        <w:spacing w:line="360" w:lineRule="auto"/>
        <w:rPr>
          <w:rFonts w:ascii="Times New Roman" w:hAnsi="Times New Roman" w:eastAsia="宋体" w:cs="Times New Roman"/>
        </w:rPr>
      </w:pPr>
      <w:r>
        <w:rPr>
          <w:rFonts w:hint="eastAsia" w:ascii="宋体" w:hAnsi="宋体" w:eastAsia="宋体" w:cs="Times New Roman"/>
        </w:rPr>
        <w:t>合格的投标人：见“投标邀请函”。</w:t>
      </w:r>
    </w:p>
    <w:p w14:paraId="77D94456">
      <w:pPr>
        <w:numPr>
          <w:ilvl w:val="0"/>
          <w:numId w:val="3"/>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定义及解释</w:t>
      </w:r>
    </w:p>
    <w:p w14:paraId="651F810A">
      <w:pPr>
        <w:widowControl/>
        <w:numPr>
          <w:ilvl w:val="0"/>
          <w:numId w:val="6"/>
        </w:numPr>
        <w:tabs>
          <w:tab w:val="left" w:pos="709"/>
        </w:tabs>
        <w:spacing w:line="360" w:lineRule="auto"/>
        <w:rPr>
          <w:rFonts w:ascii="宋体" w:hAnsi="宋体" w:eastAsia="宋体" w:cs="Times New Roman"/>
        </w:rPr>
      </w:pPr>
      <w:r>
        <w:rPr>
          <w:rFonts w:hint="eastAsia" w:ascii="宋体" w:hAnsi="宋体" w:eastAsia="宋体" w:cs="Times New Roman"/>
        </w:rPr>
        <w:t>服务：指投标人为满足招标文件要求而提供的服务。</w:t>
      </w:r>
    </w:p>
    <w:p w14:paraId="04A648C2">
      <w:pPr>
        <w:widowControl/>
        <w:numPr>
          <w:ilvl w:val="0"/>
          <w:numId w:val="6"/>
        </w:numPr>
        <w:tabs>
          <w:tab w:val="left" w:pos="709"/>
        </w:tabs>
        <w:spacing w:line="360" w:lineRule="auto"/>
        <w:rPr>
          <w:rFonts w:ascii="宋体" w:hAnsi="宋体" w:eastAsia="宋体" w:cs="Times New Roman"/>
        </w:rPr>
      </w:pPr>
      <w:r>
        <w:rPr>
          <w:rFonts w:hint="eastAsia" w:ascii="宋体" w:hAnsi="宋体" w:eastAsia="宋体" w:cs="Times New Roman"/>
        </w:rPr>
        <w:t>招标人：指指组织本次招标的保利物业服务股份有限公司揭阳分公司，在合同中称“甲方”。</w:t>
      </w:r>
    </w:p>
    <w:p w14:paraId="7A41F212">
      <w:pPr>
        <w:widowControl/>
        <w:numPr>
          <w:ilvl w:val="0"/>
          <w:numId w:val="6"/>
        </w:numPr>
        <w:tabs>
          <w:tab w:val="left" w:pos="709"/>
        </w:tabs>
        <w:spacing w:line="360" w:lineRule="auto"/>
        <w:rPr>
          <w:rFonts w:ascii="宋体" w:hAnsi="宋体" w:eastAsia="宋体" w:cs="Times New Roman"/>
        </w:rPr>
      </w:pPr>
      <w:r>
        <w:rPr>
          <w:rFonts w:hint="eastAsia" w:ascii="宋体" w:hAnsi="宋体" w:eastAsia="宋体" w:cs="Times New Roman"/>
        </w:rPr>
        <w:t>投标人:指向招标人提交投标书的当事人。</w:t>
      </w:r>
    </w:p>
    <w:p w14:paraId="4EF09433">
      <w:pPr>
        <w:widowControl/>
        <w:numPr>
          <w:ilvl w:val="0"/>
          <w:numId w:val="6"/>
        </w:numPr>
        <w:tabs>
          <w:tab w:val="left" w:pos="709"/>
        </w:tabs>
        <w:spacing w:line="360" w:lineRule="auto"/>
        <w:rPr>
          <w:rFonts w:ascii="宋体" w:hAnsi="宋体" w:eastAsia="宋体" w:cs="Times New Roman"/>
        </w:rPr>
      </w:pPr>
      <w:r>
        <w:rPr>
          <w:rFonts w:hint="eastAsia" w:ascii="宋体" w:hAnsi="宋体" w:eastAsia="宋体" w:cs="Times New Roman"/>
        </w:rPr>
        <w:t>中标人:指经其投标书经评标最符合招标文件，招标人拟授予合同的投标人，在合同中称“乙方”。</w:t>
      </w:r>
    </w:p>
    <w:p w14:paraId="7E724583">
      <w:pPr>
        <w:widowControl/>
        <w:numPr>
          <w:ilvl w:val="0"/>
          <w:numId w:val="6"/>
        </w:numPr>
        <w:tabs>
          <w:tab w:val="left" w:pos="709"/>
        </w:tabs>
        <w:spacing w:line="360" w:lineRule="auto"/>
        <w:rPr>
          <w:rFonts w:ascii="宋体" w:hAnsi="宋体" w:eastAsia="宋体" w:cs="Times New Roman"/>
        </w:rPr>
      </w:pPr>
      <w:r>
        <w:rPr>
          <w:rFonts w:hint="eastAsia" w:ascii="宋体" w:hAnsi="宋体" w:eastAsia="宋体" w:cs="Times New Roman"/>
        </w:rPr>
        <w:t>日期:指公历日。</w:t>
      </w:r>
    </w:p>
    <w:p w14:paraId="00E19C65">
      <w:pPr>
        <w:widowControl/>
        <w:numPr>
          <w:ilvl w:val="0"/>
          <w:numId w:val="6"/>
        </w:numPr>
        <w:tabs>
          <w:tab w:val="left" w:pos="709"/>
        </w:tabs>
        <w:spacing w:line="360" w:lineRule="auto"/>
        <w:rPr>
          <w:rFonts w:ascii="宋体" w:hAnsi="宋体" w:eastAsia="宋体" w:cs="Times New Roman"/>
        </w:rPr>
      </w:pPr>
      <w:r>
        <w:rPr>
          <w:rFonts w:hint="eastAsia" w:ascii="宋体" w:hAnsi="宋体" w:eastAsia="宋体" w:cs="Times New Roman"/>
        </w:rPr>
        <w:t>合同:指依据本次服务采购招标结果签订的协议。</w:t>
      </w:r>
    </w:p>
    <w:p w14:paraId="6A396E16">
      <w:pPr>
        <w:widowControl/>
        <w:numPr>
          <w:ilvl w:val="0"/>
          <w:numId w:val="6"/>
        </w:numPr>
        <w:tabs>
          <w:tab w:val="left" w:pos="709"/>
        </w:tabs>
        <w:spacing w:line="360" w:lineRule="auto"/>
        <w:rPr>
          <w:rFonts w:ascii="宋体" w:hAnsi="宋体" w:eastAsia="宋体" w:cs="Times New Roman"/>
        </w:rPr>
      </w:pPr>
      <w:r>
        <w:rPr>
          <w:rFonts w:hint="eastAsia" w:ascii="宋体" w:hAnsi="宋体" w:eastAsia="宋体" w:cs="Times New Roman"/>
        </w:rPr>
        <w:t>招标文件:指由招标人发出的本文件（包括全部章节、附件）及澄清补充文件。</w:t>
      </w:r>
    </w:p>
    <w:p w14:paraId="38411FF4">
      <w:pPr>
        <w:widowControl/>
        <w:numPr>
          <w:ilvl w:val="0"/>
          <w:numId w:val="6"/>
        </w:numPr>
        <w:tabs>
          <w:tab w:val="left" w:pos="709"/>
        </w:tabs>
        <w:spacing w:line="360" w:lineRule="auto"/>
        <w:rPr>
          <w:rFonts w:ascii="宋体" w:hAnsi="宋体" w:eastAsia="宋体" w:cs="Times New Roman"/>
        </w:rPr>
      </w:pPr>
      <w:r>
        <w:rPr>
          <w:rFonts w:hint="eastAsia" w:ascii="宋体" w:hAnsi="宋体" w:eastAsia="宋体" w:cs="Times New Roman"/>
        </w:rPr>
        <w:t>投标书:指投标人根据招标文件向招标人提交的全部文件。</w:t>
      </w:r>
    </w:p>
    <w:p w14:paraId="3573B067">
      <w:pPr>
        <w:widowControl/>
        <w:numPr>
          <w:ilvl w:val="0"/>
          <w:numId w:val="6"/>
        </w:numPr>
        <w:tabs>
          <w:tab w:val="left" w:pos="709"/>
        </w:tabs>
        <w:spacing w:line="360" w:lineRule="auto"/>
        <w:rPr>
          <w:rFonts w:ascii="宋体" w:hAnsi="宋体" w:eastAsia="宋体" w:cs="Times New Roman"/>
        </w:rPr>
      </w:pPr>
      <w:r>
        <w:rPr>
          <w:rFonts w:hint="eastAsia" w:ascii="宋体" w:hAnsi="宋体" w:eastAsia="宋体" w:cs="Times New Roman"/>
        </w:rPr>
        <w:t>招标文件中的标题仅起引导作用，而不应视为对招标文件内容的理解和解释。</w:t>
      </w:r>
    </w:p>
    <w:p w14:paraId="32433450">
      <w:pPr>
        <w:numPr>
          <w:ilvl w:val="0"/>
          <w:numId w:val="3"/>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投标费用</w:t>
      </w:r>
    </w:p>
    <w:p w14:paraId="573AB32F">
      <w:pPr>
        <w:widowControl/>
        <w:numPr>
          <w:ilvl w:val="0"/>
          <w:numId w:val="7"/>
        </w:numPr>
        <w:tabs>
          <w:tab w:val="left" w:pos="709"/>
        </w:tabs>
        <w:spacing w:line="360" w:lineRule="auto"/>
        <w:rPr>
          <w:rFonts w:ascii="Times New Roman" w:hAnsi="Times New Roman" w:eastAsia="宋体" w:cs="Times New Roman"/>
        </w:rPr>
      </w:pPr>
      <w:r>
        <w:rPr>
          <w:rFonts w:hint="eastAsia" w:ascii="宋体" w:hAnsi="宋体" w:eastAsia="宋体" w:cs="Times New Roman"/>
        </w:rPr>
        <w:t>投标人须承担与投标有关的自身的所有费用，包括但不限于本招标文件工本费、投标文件准备的费用等。无论投标结果如何，招标人在任何情况下不承担、不分担任何类似费用。</w:t>
      </w:r>
    </w:p>
    <w:p w14:paraId="01F8EEEA">
      <w:pPr>
        <w:numPr>
          <w:ilvl w:val="0"/>
          <w:numId w:val="3"/>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纪律与保密事项</w:t>
      </w:r>
    </w:p>
    <w:p w14:paraId="45F23C82">
      <w:pPr>
        <w:widowControl/>
        <w:numPr>
          <w:ilvl w:val="0"/>
          <w:numId w:val="8"/>
        </w:numPr>
        <w:tabs>
          <w:tab w:val="left" w:pos="709"/>
        </w:tabs>
        <w:spacing w:line="360" w:lineRule="auto"/>
        <w:rPr>
          <w:rFonts w:ascii="宋体" w:hAnsi="宋体" w:eastAsia="宋体" w:cs="Times New Roman"/>
        </w:rPr>
      </w:pPr>
      <w:r>
        <w:rPr>
          <w:rFonts w:hint="eastAsia" w:ascii="宋体" w:hAnsi="宋体" w:eastAsia="宋体" w:cs="Times New Roman"/>
        </w:rPr>
        <w:t>投标人不得相互串通投标报价，不得妨碍其他投标人的公平竞争，不得损害招标人或其他投标人的合法权益，投标人不得以向招标人行贿或者采取其他不正当手段谋取中标。</w:t>
      </w:r>
    </w:p>
    <w:p w14:paraId="7908153A">
      <w:pPr>
        <w:widowControl/>
        <w:numPr>
          <w:ilvl w:val="0"/>
          <w:numId w:val="8"/>
        </w:numPr>
        <w:tabs>
          <w:tab w:val="left" w:pos="709"/>
        </w:tabs>
        <w:spacing w:line="360" w:lineRule="auto"/>
        <w:rPr>
          <w:rFonts w:ascii="宋体" w:hAnsi="宋体" w:eastAsia="宋体" w:cs="Times New Roman"/>
        </w:rPr>
      </w:pPr>
      <w:r>
        <w:rPr>
          <w:rFonts w:hint="eastAsia" w:ascii="宋体" w:hAnsi="宋体" w:eastAsia="宋体" w:cs="Times New Roman"/>
        </w:rPr>
        <w:t>在确定中标人之前，投标人不得与招标人就投标价格、投标方案等实质性内容进行谈判，也不得私下接触招标方成员。</w:t>
      </w:r>
    </w:p>
    <w:p w14:paraId="46234649">
      <w:pPr>
        <w:widowControl/>
        <w:numPr>
          <w:ilvl w:val="0"/>
          <w:numId w:val="8"/>
        </w:numPr>
        <w:tabs>
          <w:tab w:val="left" w:pos="709"/>
        </w:tabs>
        <w:spacing w:line="360" w:lineRule="auto"/>
        <w:rPr>
          <w:rFonts w:ascii="宋体" w:hAnsi="宋体" w:eastAsia="宋体" w:cs="Times New Roman"/>
        </w:rPr>
      </w:pPr>
      <w:r>
        <w:rPr>
          <w:rFonts w:hint="eastAsia" w:ascii="宋体" w:hAnsi="宋体" w:eastAsia="宋体" w:cs="Times New Roman"/>
        </w:rPr>
        <w:t>在确定中标人之前，投标人试图在投标文件审查、澄清、比较和评价时对评标人、招标方施加任何影响都可能导致其投标无效。</w:t>
      </w:r>
    </w:p>
    <w:p w14:paraId="524C2DDE">
      <w:pPr>
        <w:widowControl/>
        <w:numPr>
          <w:ilvl w:val="0"/>
          <w:numId w:val="8"/>
        </w:numPr>
        <w:tabs>
          <w:tab w:val="left" w:pos="709"/>
        </w:tabs>
        <w:spacing w:line="360" w:lineRule="auto"/>
        <w:rPr>
          <w:rFonts w:ascii="宋体" w:hAnsi="宋体" w:eastAsia="宋体" w:cs="Times New Roman"/>
        </w:rPr>
      </w:pPr>
      <w:r>
        <w:rPr>
          <w:rFonts w:hint="eastAsia" w:ascii="宋体" w:hAnsi="宋体" w:eastAsia="宋体" w:cs="Times New Roman"/>
        </w:rPr>
        <w:t>获得本招标文件者，不得将招标文件用作本次投标以外的任何用途，若有要求，开标后，投标人应归还招标文件中的保密文件和资料。</w:t>
      </w:r>
    </w:p>
    <w:p w14:paraId="4F888533">
      <w:pPr>
        <w:widowControl/>
        <w:numPr>
          <w:ilvl w:val="0"/>
          <w:numId w:val="8"/>
        </w:numPr>
        <w:tabs>
          <w:tab w:val="left" w:pos="709"/>
        </w:tabs>
        <w:spacing w:line="360" w:lineRule="auto"/>
        <w:rPr>
          <w:rFonts w:ascii="Times New Roman" w:hAnsi="Times New Roman" w:eastAsia="宋体" w:cs="Times New Roman"/>
        </w:rPr>
      </w:pPr>
      <w:r>
        <w:rPr>
          <w:rFonts w:hint="eastAsia" w:ascii="宋体" w:hAnsi="宋体" w:eastAsia="宋体" w:cs="Times New Roman"/>
        </w:rPr>
        <w:t>由招标人向投标人提供的任何资料，被视为保密资料，仅被用于它所规定的用途。除非得到招标人的同意，不能向任何第三方透露。</w:t>
      </w:r>
    </w:p>
    <w:p w14:paraId="436AD06A">
      <w:pPr>
        <w:keepNext/>
        <w:keepLines/>
        <w:numPr>
          <w:ilvl w:val="0"/>
          <w:numId w:val="2"/>
        </w:numPr>
        <w:spacing w:before="200" w:after="200" w:line="300" w:lineRule="auto"/>
        <w:jc w:val="left"/>
        <w:outlineLvl w:val="1"/>
        <w:rPr>
          <w:rFonts w:ascii="Cambria" w:hAnsi="Cambria" w:eastAsia="宋体" w:cs="Times New Roman"/>
          <w:b/>
          <w:bCs/>
          <w:sz w:val="30"/>
          <w:szCs w:val="30"/>
        </w:rPr>
      </w:pPr>
      <w:bookmarkStart w:id="6" w:name="_Toc14293"/>
      <w:bookmarkStart w:id="7" w:name="_Toc22915"/>
      <w:r>
        <w:rPr>
          <w:rFonts w:hint="eastAsia" w:ascii="Cambria" w:hAnsi="Cambria" w:eastAsia="宋体" w:cs="Times New Roman"/>
          <w:b/>
          <w:bCs/>
          <w:sz w:val="30"/>
          <w:szCs w:val="30"/>
        </w:rPr>
        <w:t>招标文件</w:t>
      </w:r>
      <w:bookmarkEnd w:id="6"/>
      <w:bookmarkEnd w:id="7"/>
    </w:p>
    <w:p w14:paraId="73CA5902">
      <w:pPr>
        <w:numPr>
          <w:ilvl w:val="0"/>
          <w:numId w:val="9"/>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投标文件的构成</w:t>
      </w:r>
    </w:p>
    <w:p w14:paraId="34C58E26">
      <w:pPr>
        <w:numPr>
          <w:ilvl w:val="0"/>
          <w:numId w:val="10"/>
        </w:numPr>
        <w:snapToGrid w:val="0"/>
        <w:spacing w:line="360" w:lineRule="auto"/>
        <w:rPr>
          <w:rFonts w:ascii="宋体" w:hAnsi="宋体" w:eastAsia="宋体" w:cs="Times New Roman"/>
        </w:rPr>
      </w:pPr>
      <w:r>
        <w:rPr>
          <w:rFonts w:hint="eastAsia" w:ascii="宋体" w:hAnsi="宋体" w:eastAsia="宋体" w:cs="Times New Roman"/>
        </w:rPr>
        <w:t>要求提供的服务、投标过程和合同条件在招标文件中均有说明。招标文件包括：</w:t>
      </w:r>
    </w:p>
    <w:p w14:paraId="6E123767">
      <w:pPr>
        <w:numPr>
          <w:ilvl w:val="0"/>
          <w:numId w:val="11"/>
        </w:numPr>
        <w:snapToGrid w:val="0"/>
        <w:spacing w:line="360" w:lineRule="auto"/>
        <w:rPr>
          <w:rFonts w:ascii="宋体" w:hAnsi="宋体" w:eastAsia="宋体" w:cs="Times New Roman"/>
        </w:rPr>
      </w:pPr>
      <w:r>
        <w:rPr>
          <w:rFonts w:hint="eastAsia" w:ascii="宋体" w:hAnsi="宋体" w:eastAsia="宋体" w:cs="Times New Roman"/>
          <w:lang w:val="en-US" w:eastAsia="zh-CN"/>
        </w:rPr>
        <w:t>采购公告</w:t>
      </w:r>
    </w:p>
    <w:p w14:paraId="6B851379">
      <w:pPr>
        <w:numPr>
          <w:ilvl w:val="0"/>
          <w:numId w:val="11"/>
        </w:numPr>
        <w:snapToGrid w:val="0"/>
        <w:spacing w:line="360" w:lineRule="auto"/>
        <w:rPr>
          <w:rFonts w:ascii="宋体" w:hAnsi="宋体" w:eastAsia="宋体" w:cs="Times New Roman"/>
        </w:rPr>
      </w:pPr>
      <w:r>
        <w:rPr>
          <w:rFonts w:hint="eastAsia" w:ascii="宋体" w:hAnsi="宋体" w:eastAsia="宋体" w:cs="Times New Roman"/>
        </w:rPr>
        <w:t>投标人须知</w:t>
      </w:r>
    </w:p>
    <w:p w14:paraId="6B49099B">
      <w:pPr>
        <w:numPr>
          <w:ilvl w:val="0"/>
          <w:numId w:val="11"/>
        </w:numPr>
        <w:snapToGrid w:val="0"/>
        <w:spacing w:line="360" w:lineRule="auto"/>
        <w:rPr>
          <w:rFonts w:ascii="宋体" w:hAnsi="宋体" w:eastAsia="宋体" w:cs="Times New Roman"/>
        </w:rPr>
      </w:pPr>
      <w:r>
        <w:rPr>
          <w:rFonts w:hint="eastAsia" w:ascii="宋体" w:hAnsi="宋体" w:eastAsia="宋体" w:cs="Times New Roman"/>
        </w:rPr>
        <w:t>采购需求</w:t>
      </w:r>
    </w:p>
    <w:p w14:paraId="4AC11425">
      <w:pPr>
        <w:numPr>
          <w:ilvl w:val="0"/>
          <w:numId w:val="11"/>
        </w:numPr>
        <w:snapToGrid w:val="0"/>
        <w:spacing w:line="360" w:lineRule="auto"/>
        <w:rPr>
          <w:rFonts w:ascii="宋体" w:hAnsi="宋体" w:eastAsia="宋体" w:cs="Times New Roman"/>
        </w:rPr>
      </w:pPr>
      <w:r>
        <w:rPr>
          <w:rFonts w:hint="eastAsia" w:ascii="宋体" w:hAnsi="宋体" w:eastAsia="宋体" w:cs="Times New Roman"/>
        </w:rPr>
        <w:t>开标、评标、定标及废标</w:t>
      </w:r>
    </w:p>
    <w:p w14:paraId="36305E5B">
      <w:pPr>
        <w:numPr>
          <w:ilvl w:val="0"/>
          <w:numId w:val="11"/>
        </w:numPr>
        <w:snapToGrid w:val="0"/>
        <w:spacing w:line="360" w:lineRule="auto"/>
        <w:rPr>
          <w:rFonts w:ascii="宋体" w:hAnsi="宋体" w:eastAsia="宋体" w:cs="Times New Roman"/>
        </w:rPr>
      </w:pPr>
      <w:r>
        <w:rPr>
          <w:rFonts w:hint="eastAsia" w:ascii="宋体" w:hAnsi="宋体" w:eastAsia="宋体" w:cs="Times New Roman"/>
        </w:rPr>
        <w:t>合同（示范文本）</w:t>
      </w:r>
    </w:p>
    <w:p w14:paraId="0AAC00E3">
      <w:pPr>
        <w:pStyle w:val="10"/>
        <w:numPr>
          <w:ilvl w:val="0"/>
          <w:numId w:val="11"/>
        </w:numPr>
        <w:ind w:firstLineChars="0"/>
        <w:rPr>
          <w:rFonts w:ascii="宋体" w:hAnsi="宋体" w:eastAsia="宋体" w:cs="Times New Roman"/>
        </w:rPr>
      </w:pPr>
      <w:r>
        <w:rPr>
          <w:rFonts w:hint="eastAsia" w:ascii="宋体" w:hAnsi="宋体" w:eastAsia="宋体" w:cs="Times New Roman"/>
        </w:rPr>
        <w:t>投标文件格式</w:t>
      </w:r>
    </w:p>
    <w:p w14:paraId="464700FF">
      <w:pPr>
        <w:pStyle w:val="10"/>
        <w:tabs>
          <w:tab w:val="left" w:pos="1680"/>
        </w:tabs>
        <w:ind w:left="1680" w:firstLine="0" w:firstLineChars="0"/>
        <w:rPr>
          <w:rFonts w:ascii="宋体" w:hAnsi="宋体" w:eastAsia="宋体" w:cs="Times New Roman"/>
        </w:rPr>
      </w:pPr>
    </w:p>
    <w:p w14:paraId="78A09C73">
      <w:pPr>
        <w:numPr>
          <w:ilvl w:val="0"/>
          <w:numId w:val="10"/>
        </w:numPr>
        <w:snapToGrid w:val="0"/>
        <w:spacing w:line="360" w:lineRule="auto"/>
        <w:rPr>
          <w:rFonts w:ascii="Times New Roman" w:hAnsi="Times New Roman" w:eastAsia="宋体" w:cs="Times New Roman"/>
        </w:rPr>
      </w:pPr>
      <w:r>
        <w:rPr>
          <w:rFonts w:hint="eastAsia" w:ascii="宋体" w:hAnsi="宋体" w:eastAsia="宋体" w:cs="Times New Roman"/>
        </w:rPr>
        <w:t>投标人应认真阅读招标文件中所有的事项、格式、条款等。投标人没有按照招标文件要求提交全部资料，或者投标文件没有对招标文件各方面做实质响应是投标人的风险，可能导致其投标被拒绝。</w:t>
      </w:r>
    </w:p>
    <w:p w14:paraId="449EEE59">
      <w:pPr>
        <w:numPr>
          <w:ilvl w:val="0"/>
          <w:numId w:val="9"/>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招标文件修改、澄清的方法和要求</w:t>
      </w:r>
    </w:p>
    <w:p w14:paraId="202AAEDD">
      <w:pPr>
        <w:numPr>
          <w:ilvl w:val="0"/>
          <w:numId w:val="12"/>
        </w:numPr>
        <w:snapToGrid w:val="0"/>
        <w:spacing w:line="360" w:lineRule="auto"/>
        <w:rPr>
          <w:rFonts w:ascii="宋体" w:hAnsi="宋体" w:eastAsia="宋体" w:cs="Times New Roman"/>
        </w:rPr>
      </w:pPr>
      <w:r>
        <w:rPr>
          <w:rFonts w:hint="eastAsia" w:ascii="宋体" w:hAnsi="宋体" w:eastAsia="宋体" w:cs="Times New Roman"/>
        </w:rPr>
        <w:t>有必要时，招标单位可召开答疑会或以书面形式解答投标人提出的问题。现场查勘及应答疑会指定专人全程负责并做好相关记录。</w:t>
      </w:r>
    </w:p>
    <w:p w14:paraId="208328A8">
      <w:pPr>
        <w:numPr>
          <w:ilvl w:val="0"/>
          <w:numId w:val="12"/>
        </w:numPr>
        <w:snapToGrid w:val="0"/>
        <w:spacing w:line="360" w:lineRule="auto"/>
        <w:rPr>
          <w:rFonts w:ascii="Times New Roman" w:hAnsi="Times New Roman" w:eastAsia="宋体" w:cs="Times New Roman"/>
        </w:rPr>
      </w:pPr>
      <w:r>
        <w:rPr>
          <w:rFonts w:hint="eastAsia" w:ascii="宋体" w:hAnsi="宋体" w:eastAsia="宋体" w:cs="Times New Roman"/>
        </w:rPr>
        <w:t>招标单位根据需要或投标人提出的问题，以书面形式进行必要的补遗、澄清或修改时，补遗、澄清或修改的内容应作为招标文件的组成部分，在开标前发放到投标方，并要求其确认已接收。</w:t>
      </w:r>
    </w:p>
    <w:p w14:paraId="62BB7CBC">
      <w:pPr>
        <w:numPr>
          <w:ilvl w:val="0"/>
          <w:numId w:val="9"/>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招标文件的语言和计量</w:t>
      </w:r>
    </w:p>
    <w:p w14:paraId="4DAD31FB">
      <w:pPr>
        <w:numPr>
          <w:ilvl w:val="0"/>
          <w:numId w:val="13"/>
        </w:numPr>
        <w:snapToGrid w:val="0"/>
        <w:spacing w:line="360" w:lineRule="auto"/>
        <w:rPr>
          <w:rFonts w:ascii="宋体" w:hAnsi="宋体" w:eastAsia="宋体" w:cs="Times New Roman"/>
        </w:rPr>
      </w:pPr>
      <w:r>
        <w:rPr>
          <w:rFonts w:hint="eastAsia" w:ascii="宋体" w:hAnsi="宋体" w:eastAsia="宋体" w:cs="Times New Roman"/>
        </w:rPr>
        <w:t>招标文件的语言为中文。</w:t>
      </w:r>
    </w:p>
    <w:p w14:paraId="0863436D">
      <w:pPr>
        <w:numPr>
          <w:ilvl w:val="0"/>
          <w:numId w:val="13"/>
        </w:numPr>
        <w:snapToGrid w:val="0"/>
        <w:spacing w:line="360" w:lineRule="auto"/>
        <w:rPr>
          <w:rFonts w:ascii="Times New Roman" w:hAnsi="Times New Roman" w:eastAsia="宋体" w:cs="Times New Roman"/>
        </w:rPr>
      </w:pPr>
      <w:r>
        <w:rPr>
          <w:rFonts w:hint="eastAsia" w:ascii="宋体" w:hAnsi="宋体" w:eastAsia="宋体" w:cs="Times New Roman"/>
        </w:rPr>
        <w:t>招标文件中的所有计量单位采用中华人民共和国法定的计量单位。</w:t>
      </w:r>
    </w:p>
    <w:p w14:paraId="631E6CE2">
      <w:pPr>
        <w:keepNext/>
        <w:keepLines/>
        <w:numPr>
          <w:ilvl w:val="0"/>
          <w:numId w:val="2"/>
        </w:numPr>
        <w:spacing w:before="200" w:after="200" w:line="300" w:lineRule="auto"/>
        <w:jc w:val="left"/>
        <w:outlineLvl w:val="1"/>
        <w:rPr>
          <w:rFonts w:ascii="Cambria" w:hAnsi="Cambria" w:eastAsia="宋体" w:cs="Times New Roman"/>
          <w:b/>
          <w:bCs/>
          <w:sz w:val="30"/>
          <w:szCs w:val="30"/>
        </w:rPr>
      </w:pPr>
      <w:bookmarkStart w:id="8" w:name="_Toc27825"/>
      <w:bookmarkStart w:id="9" w:name="_Toc24265"/>
      <w:r>
        <w:rPr>
          <w:rFonts w:hint="eastAsia" w:ascii="Cambria" w:hAnsi="Cambria" w:eastAsia="宋体" w:cs="Times New Roman"/>
          <w:b/>
          <w:bCs/>
          <w:sz w:val="30"/>
          <w:szCs w:val="30"/>
        </w:rPr>
        <w:t>投标文件</w:t>
      </w:r>
      <w:bookmarkEnd w:id="8"/>
      <w:bookmarkEnd w:id="9"/>
    </w:p>
    <w:p w14:paraId="21441476">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投标语言及计量</w:t>
      </w:r>
    </w:p>
    <w:p w14:paraId="4BD1BE18">
      <w:pPr>
        <w:numPr>
          <w:ilvl w:val="0"/>
          <w:numId w:val="15"/>
        </w:numPr>
        <w:snapToGrid w:val="0"/>
        <w:spacing w:line="360" w:lineRule="auto"/>
        <w:rPr>
          <w:rFonts w:ascii="宋体" w:hAnsi="宋体" w:eastAsia="宋体" w:cs="Times New Roman"/>
        </w:rPr>
      </w:pPr>
      <w:r>
        <w:rPr>
          <w:rFonts w:hint="eastAsia" w:ascii="宋体" w:hAnsi="宋体" w:eastAsia="宋体" w:cs="Times New Roman"/>
        </w:rPr>
        <w:t>投标人的投标文件以及投标人与招标人就有关投标的往来函电均应使用中文。投标人提交的支持性文件和印制的文件可以用另一种语言，但相应内容应翻译成中文，在解释投标文件时以中文文本为准。货物的品牌、型号或为表述名称的需要只能用英文或英文字母表达的，可使用英文或英文字母。</w:t>
      </w:r>
    </w:p>
    <w:p w14:paraId="487686A5">
      <w:pPr>
        <w:numPr>
          <w:ilvl w:val="0"/>
          <w:numId w:val="15"/>
        </w:numPr>
        <w:snapToGrid w:val="0"/>
        <w:spacing w:line="360" w:lineRule="auto"/>
        <w:rPr>
          <w:rFonts w:ascii="宋体" w:hAnsi="宋体" w:eastAsia="宋体" w:cs="Times New Roman"/>
        </w:rPr>
      </w:pPr>
      <w:r>
        <w:rPr>
          <w:rFonts w:hint="eastAsia" w:ascii="宋体" w:hAnsi="宋体" w:eastAsia="宋体" w:cs="Times New Roman"/>
        </w:rPr>
        <w:t>除在招标文件另有规定外，计量单位应使用中华人民共和国法定计量单位，以人民币填报所有报价。</w:t>
      </w:r>
    </w:p>
    <w:p w14:paraId="06183F50">
      <w:pPr>
        <w:numPr>
          <w:ilvl w:val="0"/>
          <w:numId w:val="15"/>
        </w:numPr>
        <w:snapToGrid w:val="0"/>
        <w:spacing w:line="360" w:lineRule="auto"/>
        <w:rPr>
          <w:rFonts w:ascii="Times New Roman" w:hAnsi="Times New Roman" w:eastAsia="宋体" w:cs="Times New Roman"/>
        </w:rPr>
      </w:pPr>
      <w:r>
        <w:rPr>
          <w:rFonts w:hint="eastAsia" w:ascii="宋体" w:hAnsi="宋体" w:eastAsia="宋体" w:cs="Times New Roman"/>
        </w:rPr>
        <w:t>投标人须按招标文件指定的格式填写各种价格单，价格单中的报价应计算正确。</w:t>
      </w:r>
    </w:p>
    <w:p w14:paraId="6B418B98">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投标文件的内容</w:t>
      </w:r>
    </w:p>
    <w:p w14:paraId="4C953483">
      <w:pPr>
        <w:numPr>
          <w:ilvl w:val="0"/>
          <w:numId w:val="16"/>
        </w:numPr>
        <w:snapToGrid w:val="0"/>
        <w:spacing w:line="360" w:lineRule="auto"/>
        <w:rPr>
          <w:rFonts w:ascii="宋体" w:hAnsi="宋体" w:eastAsia="宋体" w:cs="Times New Roman"/>
        </w:rPr>
      </w:pPr>
      <w:r>
        <w:rPr>
          <w:rFonts w:hint="eastAsia" w:ascii="宋体" w:hAnsi="宋体" w:eastAsia="宋体" w:cs="Times New Roman"/>
        </w:rPr>
        <w:t>投标人编写的投标文件应包括下列部分：</w:t>
      </w:r>
    </w:p>
    <w:p w14:paraId="130C6DD1">
      <w:pPr>
        <w:numPr>
          <w:ilvl w:val="0"/>
          <w:numId w:val="16"/>
        </w:numPr>
        <w:snapToGrid w:val="0"/>
        <w:spacing w:line="360" w:lineRule="auto"/>
        <w:rPr>
          <w:rFonts w:ascii="Times New Roman" w:hAnsi="Times New Roman" w:eastAsia="宋体" w:cs="Times New Roman"/>
        </w:rPr>
      </w:pPr>
      <w:r>
        <w:rPr>
          <w:rFonts w:hint="eastAsia" w:ascii="宋体" w:hAnsi="宋体" w:eastAsia="宋体" w:cs="Times New Roman"/>
        </w:rPr>
        <w:t>商务技术标：包括但不限于以下内容：（编排顺序参见投标文件格式）</w:t>
      </w:r>
    </w:p>
    <w:p w14:paraId="5EDDB7CD">
      <w:pPr>
        <w:numPr>
          <w:ilvl w:val="0"/>
          <w:numId w:val="16"/>
        </w:numPr>
        <w:snapToGrid w:val="0"/>
        <w:spacing w:line="360" w:lineRule="auto"/>
        <w:rPr>
          <w:rFonts w:ascii="Times New Roman" w:hAnsi="Times New Roman" w:eastAsia="宋体" w:cs="Times New Roman"/>
        </w:rPr>
      </w:pPr>
      <w:r>
        <w:rPr>
          <w:rFonts w:hint="eastAsia" w:ascii="宋体" w:hAnsi="宋体" w:eastAsia="宋体" w:cs="Times New Roman"/>
        </w:rPr>
        <w:t>经济标：包括但不限于以下内容：（编排顺序参见投标文件格式）</w:t>
      </w:r>
    </w:p>
    <w:p w14:paraId="7AE11B3F">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投标函</w:t>
      </w:r>
    </w:p>
    <w:p w14:paraId="28DF2FAE">
      <w:pPr>
        <w:numPr>
          <w:ilvl w:val="0"/>
          <w:numId w:val="17"/>
        </w:numPr>
        <w:snapToGrid w:val="0"/>
        <w:spacing w:line="360" w:lineRule="auto"/>
        <w:rPr>
          <w:rFonts w:ascii="Times New Roman" w:hAnsi="Times New Roman" w:eastAsia="宋体" w:cs="Times New Roman"/>
        </w:rPr>
      </w:pPr>
      <w:r>
        <w:rPr>
          <w:rFonts w:hint="eastAsia" w:ascii="宋体" w:hAnsi="宋体" w:eastAsia="宋体" w:cs="Times New Roman"/>
        </w:rPr>
        <w:t>投标人应完整地填写投标文件格式中规定的投标函。</w:t>
      </w:r>
    </w:p>
    <w:p w14:paraId="1535005A">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投标报价</w:t>
      </w:r>
    </w:p>
    <w:p w14:paraId="2D5B43E1">
      <w:pPr>
        <w:numPr>
          <w:ilvl w:val="0"/>
          <w:numId w:val="18"/>
        </w:numPr>
        <w:snapToGrid w:val="0"/>
        <w:spacing w:line="360" w:lineRule="auto"/>
        <w:rPr>
          <w:rFonts w:ascii="宋体" w:hAnsi="宋体" w:eastAsia="宋体" w:cs="Times New Roman"/>
        </w:rPr>
      </w:pPr>
      <w:r>
        <w:rPr>
          <w:rFonts w:hint="eastAsia" w:ascii="宋体" w:hAnsi="宋体" w:eastAsia="宋体" w:cs="Times New Roman"/>
        </w:rPr>
        <w:t>投标人应根据招标文件中招标单位需求中的要求，对照投标报价表格式规定的填报内容进行逐项报价；</w:t>
      </w:r>
    </w:p>
    <w:p w14:paraId="2147D7A5">
      <w:pPr>
        <w:numPr>
          <w:ilvl w:val="0"/>
          <w:numId w:val="18"/>
        </w:numPr>
        <w:snapToGrid w:val="0"/>
        <w:spacing w:line="360" w:lineRule="auto"/>
        <w:rPr>
          <w:rFonts w:ascii="Times New Roman" w:hAnsi="Times New Roman" w:eastAsia="宋体" w:cs="Times New Roman"/>
        </w:rPr>
      </w:pPr>
      <w:r>
        <w:rPr>
          <w:rFonts w:hint="eastAsia" w:ascii="宋体" w:hAnsi="宋体" w:eastAsia="宋体" w:cs="Times New Roman"/>
        </w:rPr>
        <w:t>为顺利进行评标工作，所有数据以签字盖章的书面报价表为准。</w:t>
      </w:r>
    </w:p>
    <w:p w14:paraId="5C28A4AA">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投标货币</w:t>
      </w:r>
    </w:p>
    <w:p w14:paraId="1E41F1CA">
      <w:pPr>
        <w:numPr>
          <w:ilvl w:val="0"/>
          <w:numId w:val="19"/>
        </w:numPr>
        <w:snapToGrid w:val="0"/>
        <w:spacing w:line="360" w:lineRule="auto"/>
        <w:rPr>
          <w:rFonts w:ascii="Times New Roman" w:hAnsi="Times New Roman" w:eastAsia="宋体" w:cs="Times New Roman"/>
        </w:rPr>
      </w:pPr>
      <w:r>
        <w:rPr>
          <w:rFonts w:hint="eastAsia" w:ascii="宋体" w:hAnsi="宋体" w:eastAsia="宋体" w:cs="Times New Roman"/>
        </w:rPr>
        <w:t>投标人提供的服务在投标报价中使用人民币。</w:t>
      </w:r>
    </w:p>
    <w:p w14:paraId="62E598AA">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投标有效期</w:t>
      </w:r>
    </w:p>
    <w:p w14:paraId="1D1E9A23">
      <w:pPr>
        <w:numPr>
          <w:ilvl w:val="0"/>
          <w:numId w:val="20"/>
        </w:numPr>
        <w:snapToGrid w:val="0"/>
        <w:spacing w:line="360" w:lineRule="auto"/>
        <w:rPr>
          <w:rFonts w:ascii="宋体" w:hAnsi="宋体" w:eastAsia="宋体" w:cs="Times New Roman"/>
        </w:rPr>
      </w:pPr>
      <w:r>
        <w:rPr>
          <w:rFonts w:hint="eastAsia" w:ascii="宋体" w:hAnsi="宋体" w:eastAsia="宋体" w:cs="Times New Roman"/>
        </w:rPr>
        <w:t>投标有效期为投标截止时间至其后的90天，投标文件应在投标有效期内保持有效。</w:t>
      </w:r>
    </w:p>
    <w:p w14:paraId="3A0BE52A">
      <w:pPr>
        <w:numPr>
          <w:ilvl w:val="0"/>
          <w:numId w:val="20"/>
        </w:numPr>
        <w:snapToGrid w:val="0"/>
        <w:spacing w:line="360" w:lineRule="auto"/>
        <w:rPr>
          <w:rFonts w:ascii="Times New Roman" w:hAnsi="Times New Roman" w:eastAsia="宋体" w:cs="Times New Roman"/>
        </w:rPr>
      </w:pPr>
      <w:r>
        <w:rPr>
          <w:rFonts w:hint="eastAsia" w:ascii="宋体" w:hAnsi="宋体" w:eastAsia="宋体" w:cs="Times New Roman"/>
        </w:rPr>
        <w:t>特殊情况下在原有投标有效期截止之前，招标人可于投标有效期满之前要求投标人同意延长有效期，这种要求与答复均应以书面形式提交，同意延期的投标人其权利与义务相应延至新的截止期。投标人可以拒绝上述要求，拒绝延长投标有效期的投标人不得再参与该项目后续招投标活动。接受投标有效期延长的投标人将不会被要求和允许修正其投标文件。</w:t>
      </w:r>
    </w:p>
    <w:p w14:paraId="75635BCA">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投标文件的编制</w:t>
      </w:r>
    </w:p>
    <w:p w14:paraId="0D747807">
      <w:pPr>
        <w:numPr>
          <w:ilvl w:val="0"/>
          <w:numId w:val="21"/>
        </w:numPr>
        <w:snapToGrid w:val="0"/>
        <w:spacing w:line="360" w:lineRule="auto"/>
        <w:rPr>
          <w:rFonts w:ascii="宋体" w:hAnsi="宋体" w:eastAsia="宋体" w:cs="Times New Roman"/>
          <w:u w:val="single" w:color="FF0000"/>
        </w:rPr>
      </w:pPr>
      <w:r>
        <w:rPr>
          <w:rFonts w:hint="eastAsia" w:ascii="宋体" w:hAnsi="宋体" w:eastAsia="宋体" w:cs="Times New Roman"/>
          <w:u w:val="single" w:color="FF0000"/>
        </w:rPr>
        <w:t>投标人应提交投标文件“正本1份”、“副本2份”；</w:t>
      </w:r>
      <w:r>
        <w:rPr>
          <w:rFonts w:hint="eastAsia" w:ascii="宋体" w:hAnsi="宋体" w:eastAsia="宋体" w:cs="Times New Roman"/>
          <w:u w:val="single" w:color="FF0000"/>
          <w:lang w:val="en-US" w:eastAsia="zh-CN"/>
        </w:rPr>
        <w:t>副本可以为正本的复印件，封面加盖公章及骑缝章；</w:t>
      </w:r>
      <w:r>
        <w:rPr>
          <w:rFonts w:hint="eastAsia" w:ascii="宋体" w:hAnsi="宋体" w:eastAsia="宋体" w:cs="Times New Roman"/>
          <w:u w:val="single" w:color="FF0000"/>
        </w:rPr>
        <w:t>正本与副本若有不一致之处，以正本为准。</w:t>
      </w:r>
    </w:p>
    <w:p w14:paraId="482D4CEE">
      <w:pPr>
        <w:numPr>
          <w:ilvl w:val="0"/>
          <w:numId w:val="21"/>
        </w:numPr>
        <w:snapToGrid w:val="0"/>
        <w:spacing w:line="360" w:lineRule="auto"/>
        <w:rPr>
          <w:rFonts w:ascii="宋体" w:hAnsi="宋体" w:eastAsia="宋体" w:cs="Times New Roman"/>
          <w:u w:val="single" w:color="FF0000"/>
        </w:rPr>
      </w:pPr>
      <w:r>
        <w:rPr>
          <w:rFonts w:hint="eastAsia" w:ascii="宋体" w:hAnsi="宋体" w:eastAsia="宋体" w:cs="Times New Roman"/>
          <w:u w:val="single" w:color="FF0000"/>
        </w:rPr>
        <w:t>投标人应提交电子投标文件1份（光盘或U盘1份，并封装好做好标注。）</w:t>
      </w:r>
    </w:p>
    <w:p w14:paraId="0CED1CA2">
      <w:pPr>
        <w:numPr>
          <w:ilvl w:val="0"/>
          <w:numId w:val="21"/>
        </w:numPr>
        <w:snapToGrid w:val="0"/>
        <w:spacing w:line="360" w:lineRule="auto"/>
        <w:rPr>
          <w:rFonts w:ascii="宋体" w:hAnsi="宋体" w:eastAsia="宋体" w:cs="Times New Roman"/>
          <w:u w:val="single" w:color="FF0000"/>
        </w:rPr>
      </w:pPr>
      <w:r>
        <w:rPr>
          <w:rFonts w:hint="eastAsia" w:ascii="宋体" w:hAnsi="宋体" w:eastAsia="宋体" w:cs="Times New Roman"/>
          <w:u w:val="single" w:color="FF0000"/>
        </w:rPr>
        <w:t>投标文件必须有明确的封面，标明正/副本；需</w:t>
      </w:r>
      <w:r>
        <w:rPr>
          <w:rFonts w:hint="eastAsia" w:ascii="宋体" w:hAnsi="宋体" w:eastAsia="宋体" w:cs="Times New Roman"/>
          <w:u w:val="single" w:color="FF0000"/>
          <w:lang w:val="en-US" w:eastAsia="zh-CN"/>
        </w:rPr>
        <w:t>编制</w:t>
      </w:r>
      <w:r>
        <w:rPr>
          <w:rFonts w:hint="eastAsia" w:ascii="宋体" w:hAnsi="宋体" w:eastAsia="宋体" w:cs="Times New Roman"/>
          <w:u w:val="single" w:color="FF0000"/>
        </w:rPr>
        <w:t>目录</w:t>
      </w:r>
      <w:bookmarkStart w:id="10" w:name="_Hlt118104268"/>
      <w:bookmarkEnd w:id="10"/>
      <w:r>
        <w:rPr>
          <w:rFonts w:hint="eastAsia" w:ascii="宋体" w:hAnsi="宋体" w:eastAsia="宋体" w:cs="Times New Roman"/>
          <w:u w:val="single" w:color="FF0000"/>
        </w:rPr>
        <w:t>及页码；必须用A4纸</w:t>
      </w:r>
      <w:r>
        <w:rPr>
          <w:rFonts w:hint="eastAsia" w:ascii="宋体" w:hAnsi="宋体" w:eastAsia="宋体" w:cs="Times New Roman"/>
          <w:u w:val="single" w:color="FF0000"/>
          <w:lang w:val="en-US" w:eastAsia="zh-CN"/>
        </w:rPr>
        <w:t>单面或</w:t>
      </w:r>
      <w:r>
        <w:rPr>
          <w:rFonts w:hint="eastAsia" w:ascii="宋体" w:hAnsi="宋体" w:eastAsia="宋体" w:cs="Times New Roman"/>
          <w:u w:val="single" w:color="FF0000"/>
        </w:rPr>
        <w:t>双面打印，所有投标文件必须钉装完好。</w:t>
      </w:r>
    </w:p>
    <w:p w14:paraId="0BD47DB1">
      <w:pPr>
        <w:numPr>
          <w:ilvl w:val="0"/>
          <w:numId w:val="21"/>
        </w:numPr>
        <w:snapToGrid w:val="0"/>
        <w:spacing w:line="360" w:lineRule="auto"/>
        <w:rPr>
          <w:rFonts w:ascii="宋体" w:hAnsi="宋体" w:eastAsia="宋体" w:cs="Times New Roman"/>
          <w:u w:val="single" w:color="FF0000"/>
        </w:rPr>
      </w:pPr>
      <w:r>
        <w:rPr>
          <w:rFonts w:hint="eastAsia" w:ascii="宋体" w:hAnsi="宋体" w:eastAsia="宋体" w:cs="Times New Roman"/>
          <w:u w:val="single" w:color="FF0000"/>
        </w:rPr>
        <w:t>投标人应将电子投标文件</w:t>
      </w:r>
      <w:r>
        <w:rPr>
          <w:rFonts w:hint="eastAsia" w:ascii="宋体" w:hAnsi="宋体" w:eastAsia="宋体" w:cs="Times New Roman"/>
          <w:u w:val="single" w:color="FF0000"/>
          <w:lang w:val="en-US" w:eastAsia="zh-CN"/>
        </w:rPr>
        <w:t>单独密封后，</w:t>
      </w:r>
      <w:r>
        <w:rPr>
          <w:rFonts w:hint="eastAsia" w:ascii="宋体" w:hAnsi="宋体" w:eastAsia="宋体" w:cs="Times New Roman"/>
          <w:u w:val="single" w:color="FF0000"/>
        </w:rPr>
        <w:t>与投标文件</w:t>
      </w:r>
      <w:r>
        <w:rPr>
          <w:rFonts w:hint="eastAsia" w:ascii="宋体" w:hAnsi="宋体" w:eastAsia="宋体" w:cs="Times New Roman"/>
          <w:u w:val="single" w:color="FF0000"/>
          <w:lang w:val="en-US" w:eastAsia="zh-CN"/>
        </w:rPr>
        <w:t>再</w:t>
      </w:r>
      <w:r>
        <w:rPr>
          <w:rFonts w:hint="eastAsia" w:ascii="宋体" w:hAnsi="宋体" w:eastAsia="宋体" w:cs="Times New Roman"/>
          <w:u w:val="single" w:color="FF0000"/>
        </w:rPr>
        <w:t>进行</w:t>
      </w:r>
      <w:r>
        <w:rPr>
          <w:rFonts w:hint="eastAsia" w:ascii="宋体" w:hAnsi="宋体" w:eastAsia="宋体" w:cs="Times New Roman"/>
          <w:u w:val="single" w:color="FF0000"/>
          <w:lang w:val="en-US" w:eastAsia="zh-CN"/>
        </w:rPr>
        <w:t>统一</w:t>
      </w:r>
      <w:r>
        <w:rPr>
          <w:rFonts w:hint="eastAsia" w:ascii="宋体" w:hAnsi="宋体" w:eastAsia="宋体" w:cs="Times New Roman"/>
          <w:u w:val="single" w:color="FF0000"/>
        </w:rPr>
        <w:t>密封。</w:t>
      </w:r>
    </w:p>
    <w:p w14:paraId="71E6AB2A">
      <w:pPr>
        <w:numPr>
          <w:ilvl w:val="0"/>
          <w:numId w:val="21"/>
        </w:numPr>
        <w:snapToGrid w:val="0"/>
        <w:spacing w:line="360" w:lineRule="auto"/>
        <w:rPr>
          <w:rFonts w:ascii="宋体" w:hAnsi="宋体" w:eastAsia="宋体" w:cs="Times New Roman"/>
          <w:u w:val="single" w:color="FF0000"/>
        </w:rPr>
      </w:pPr>
      <w:r>
        <w:rPr>
          <w:rFonts w:hint="eastAsia" w:ascii="宋体" w:hAnsi="宋体" w:eastAsia="宋体" w:cs="Times New Roman"/>
          <w:u w:val="single" w:color="FF0000"/>
        </w:rPr>
        <w:t>投标文件的任何涂改或修正，必须由投标人代表签字确认。</w:t>
      </w:r>
    </w:p>
    <w:p w14:paraId="39416F7B">
      <w:pPr>
        <w:numPr>
          <w:ilvl w:val="0"/>
          <w:numId w:val="21"/>
        </w:numPr>
        <w:snapToGrid w:val="0"/>
        <w:spacing w:line="360" w:lineRule="auto"/>
        <w:rPr>
          <w:rFonts w:ascii="Times New Roman" w:hAnsi="Times New Roman" w:eastAsia="宋体" w:cs="Times New Roman"/>
        </w:rPr>
      </w:pPr>
      <w:r>
        <w:rPr>
          <w:rFonts w:hint="eastAsia" w:ascii="宋体" w:hAnsi="宋体" w:eastAsia="宋体" w:cs="Times New Roman"/>
          <w:u w:val="single" w:color="FF0000"/>
        </w:rPr>
        <w:t>投标文件</w:t>
      </w:r>
      <w:r>
        <w:rPr>
          <w:rFonts w:hint="eastAsia" w:ascii="宋体" w:hAnsi="宋体" w:eastAsia="宋体" w:cs="Times New Roman"/>
          <w:u w:val="single" w:color="FF0000"/>
          <w:lang w:val="en-US" w:eastAsia="zh-CN"/>
        </w:rPr>
        <w:t>封套需注明:项目名称、采购包、供应商名称</w:t>
      </w:r>
      <w:r>
        <w:rPr>
          <w:rFonts w:hint="eastAsia" w:ascii="宋体" w:hAnsi="宋体" w:eastAsia="宋体" w:cs="Times New Roman"/>
        </w:rPr>
        <w:t>。</w:t>
      </w:r>
    </w:p>
    <w:p w14:paraId="1E5E99E0">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投标文件的递交</w:t>
      </w:r>
    </w:p>
    <w:p w14:paraId="2E41F833">
      <w:pPr>
        <w:numPr>
          <w:ilvl w:val="0"/>
          <w:numId w:val="22"/>
        </w:numPr>
        <w:snapToGrid w:val="0"/>
        <w:spacing w:line="360" w:lineRule="auto"/>
        <w:rPr>
          <w:rFonts w:ascii="宋体" w:hAnsi="宋体" w:eastAsia="宋体" w:cs="Times New Roman"/>
        </w:rPr>
      </w:pPr>
      <w:r>
        <w:rPr>
          <w:rFonts w:hint="eastAsia" w:ascii="宋体" w:hAnsi="宋体" w:eastAsia="宋体" w:cs="Times New Roman"/>
        </w:rPr>
        <w:t>所有投标文件应在投标截止时间前送达。</w:t>
      </w:r>
    </w:p>
    <w:p w14:paraId="33DB7D7E">
      <w:pPr>
        <w:numPr>
          <w:ilvl w:val="0"/>
          <w:numId w:val="22"/>
        </w:numPr>
        <w:snapToGrid w:val="0"/>
        <w:spacing w:line="360" w:lineRule="auto"/>
        <w:rPr>
          <w:rFonts w:ascii="宋体" w:hAnsi="宋体" w:eastAsia="宋体" w:cs="Times New Roman"/>
        </w:rPr>
      </w:pPr>
      <w:r>
        <w:rPr>
          <w:rFonts w:hint="eastAsia" w:ascii="宋体" w:hAnsi="宋体" w:eastAsia="宋体" w:cs="Times New Roman"/>
        </w:rPr>
        <w:t>招标人将拒绝以下情况的投标文件：</w:t>
      </w:r>
    </w:p>
    <w:p w14:paraId="066A10C3">
      <w:pPr>
        <w:numPr>
          <w:ilvl w:val="0"/>
          <w:numId w:val="11"/>
        </w:numPr>
        <w:snapToGrid w:val="0"/>
        <w:spacing w:line="360" w:lineRule="auto"/>
        <w:rPr>
          <w:rFonts w:ascii="宋体" w:hAnsi="宋体" w:eastAsia="宋体" w:cs="Times New Roman"/>
          <w:szCs w:val="28"/>
        </w:rPr>
      </w:pPr>
      <w:r>
        <w:rPr>
          <w:rFonts w:hint="eastAsia" w:ascii="宋体" w:hAnsi="宋体" w:eastAsia="宋体" w:cs="Times New Roman"/>
          <w:szCs w:val="28"/>
        </w:rPr>
        <w:t>未按要求密封的；</w:t>
      </w:r>
    </w:p>
    <w:p w14:paraId="2E11AEFB">
      <w:pPr>
        <w:numPr>
          <w:ilvl w:val="0"/>
          <w:numId w:val="11"/>
        </w:numPr>
        <w:snapToGrid w:val="0"/>
        <w:spacing w:line="360" w:lineRule="auto"/>
        <w:rPr>
          <w:rFonts w:ascii="宋体" w:hAnsi="宋体" w:eastAsia="宋体" w:cs="Times New Roman"/>
          <w:szCs w:val="28"/>
        </w:rPr>
      </w:pPr>
      <w:r>
        <w:rPr>
          <w:rFonts w:hint="eastAsia" w:ascii="宋体" w:hAnsi="宋体" w:eastAsia="宋体" w:cs="Times New Roman"/>
          <w:szCs w:val="28"/>
        </w:rPr>
        <w:t>迟于投标截止时间递交的。</w:t>
      </w:r>
    </w:p>
    <w:p w14:paraId="7772981D">
      <w:pPr>
        <w:numPr>
          <w:ilvl w:val="0"/>
          <w:numId w:val="22"/>
        </w:numPr>
        <w:snapToGrid w:val="0"/>
        <w:spacing w:line="360" w:lineRule="auto"/>
        <w:rPr>
          <w:rFonts w:ascii="宋体" w:hAnsi="宋体" w:eastAsia="宋体" w:cs="Times New Roman"/>
        </w:rPr>
      </w:pPr>
      <w:r>
        <w:rPr>
          <w:rFonts w:hint="eastAsia" w:ascii="宋体" w:hAnsi="宋体" w:eastAsia="宋体" w:cs="Times New Roman"/>
        </w:rPr>
        <w:t>招标人不接受电报、电话、传真方式投标。</w:t>
      </w:r>
    </w:p>
    <w:p w14:paraId="024294F0">
      <w:pPr>
        <w:numPr>
          <w:ilvl w:val="0"/>
          <w:numId w:val="22"/>
        </w:numPr>
        <w:snapToGrid w:val="0"/>
        <w:spacing w:line="360" w:lineRule="auto"/>
        <w:rPr>
          <w:rFonts w:ascii="Times New Roman" w:hAnsi="Times New Roman" w:eastAsia="宋体" w:cs="Times New Roman"/>
        </w:rPr>
      </w:pPr>
      <w:r>
        <w:rPr>
          <w:rFonts w:hint="eastAsia" w:ascii="宋体" w:hAnsi="宋体" w:eastAsia="宋体" w:cs="Times New Roman"/>
        </w:rPr>
        <w:t>招标人对因不可抗力事件造成的投标文件的损坏、丢失不承担责任。</w:t>
      </w:r>
    </w:p>
    <w:p w14:paraId="4F586D2A">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投标文件的修改、澄清与撤回</w:t>
      </w:r>
    </w:p>
    <w:p w14:paraId="0E60C406">
      <w:pPr>
        <w:numPr>
          <w:ilvl w:val="0"/>
          <w:numId w:val="23"/>
        </w:numPr>
        <w:snapToGrid w:val="0"/>
        <w:spacing w:line="360" w:lineRule="auto"/>
        <w:rPr>
          <w:rFonts w:ascii="宋体" w:hAnsi="宋体" w:eastAsia="宋体" w:cs="Times New Roman"/>
        </w:rPr>
      </w:pPr>
      <w:r>
        <w:rPr>
          <w:rFonts w:hint="eastAsia" w:ascii="宋体" w:hAnsi="宋体" w:eastAsia="宋体" w:cs="Times New Roman"/>
        </w:rPr>
        <w:t>在投标截止时间前，投标人可以修改或撤回已递交的投标文件，但应以书面形式通知招标人。</w:t>
      </w:r>
    </w:p>
    <w:p w14:paraId="314CC38B">
      <w:pPr>
        <w:numPr>
          <w:ilvl w:val="0"/>
          <w:numId w:val="23"/>
        </w:numPr>
        <w:snapToGrid w:val="0"/>
        <w:spacing w:line="360" w:lineRule="auto"/>
        <w:rPr>
          <w:rFonts w:ascii="宋体" w:hAnsi="宋体" w:eastAsia="宋体" w:cs="Times New Roman"/>
        </w:rPr>
      </w:pPr>
      <w:r>
        <w:rPr>
          <w:rFonts w:hint="eastAsia" w:ascii="宋体" w:hAnsi="宋体" w:eastAsia="宋体" w:cs="Times New Roman"/>
        </w:rPr>
        <w:t>修改的投标文件应按照相关规定进行编制、密封、标记和递交，并注明“修改”字样。</w:t>
      </w:r>
    </w:p>
    <w:p w14:paraId="68F66929">
      <w:pPr>
        <w:numPr>
          <w:ilvl w:val="0"/>
          <w:numId w:val="23"/>
        </w:numPr>
        <w:snapToGrid w:val="0"/>
        <w:spacing w:line="360" w:lineRule="auto"/>
        <w:rPr>
          <w:rFonts w:ascii="Times New Roman" w:hAnsi="Times New Roman" w:eastAsia="宋体" w:cs="Times New Roman"/>
        </w:rPr>
      </w:pPr>
      <w:r>
        <w:rPr>
          <w:rFonts w:hint="eastAsia" w:ascii="宋体" w:hAnsi="宋体" w:eastAsia="宋体" w:cs="Times New Roman"/>
        </w:rPr>
        <w:t>在投标截止时间之后，招标人不接受投标人对投标文件做任何修改及撤回。</w:t>
      </w:r>
    </w:p>
    <w:p w14:paraId="502D368A">
      <w:pPr>
        <w:numPr>
          <w:ilvl w:val="0"/>
          <w:numId w:val="14"/>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投标资料表</w:t>
      </w:r>
    </w:p>
    <w:p w14:paraId="71923481">
      <w:pPr>
        <w:numPr>
          <w:ilvl w:val="0"/>
          <w:numId w:val="24"/>
        </w:numPr>
        <w:snapToGrid w:val="0"/>
        <w:spacing w:line="360" w:lineRule="auto"/>
        <w:rPr>
          <w:rFonts w:ascii="Times New Roman" w:hAnsi="Times New Roman" w:eastAsia="宋体" w:cs="Times New Roman"/>
        </w:rPr>
      </w:pPr>
      <w:r>
        <w:rPr>
          <w:rFonts w:hint="eastAsia" w:ascii="宋体" w:hAnsi="宋体" w:eastAsia="宋体" w:cs="Times New Roman"/>
        </w:rPr>
        <w:t>投标人必须认真阅读招标文件中所有的事项、格式、条款和招标人需求等。投标人没有按照招标文件要求提交全部资料，或者投标文件没有对招标文件在各方面都作出实质性响应是投标人的风险，可能导致其投标无效或被拒绝。</w:t>
      </w:r>
    </w:p>
    <w:p w14:paraId="0B6973D1">
      <w:pPr>
        <w:tabs>
          <w:tab w:val="left" w:pos="567"/>
        </w:tabs>
        <w:snapToGrid w:val="0"/>
        <w:spacing w:line="360" w:lineRule="auto"/>
        <w:rPr>
          <w:rFonts w:ascii="宋体" w:hAnsi="宋体" w:eastAsia="宋体" w:cs="Times New Roman"/>
        </w:rPr>
      </w:pPr>
    </w:p>
    <w:p w14:paraId="31071DCD">
      <w:pPr>
        <w:tabs>
          <w:tab w:val="left" w:pos="567"/>
        </w:tabs>
        <w:snapToGrid w:val="0"/>
        <w:spacing w:line="360" w:lineRule="auto"/>
        <w:rPr>
          <w:rFonts w:ascii="宋体" w:hAnsi="宋体" w:eastAsia="宋体" w:cs="Times New Roman"/>
        </w:rPr>
      </w:pPr>
    </w:p>
    <w:p w14:paraId="678CD41E">
      <w:pPr>
        <w:tabs>
          <w:tab w:val="left" w:pos="567"/>
        </w:tabs>
        <w:snapToGrid w:val="0"/>
        <w:spacing w:line="360" w:lineRule="auto"/>
        <w:rPr>
          <w:rFonts w:ascii="宋体" w:hAnsi="宋体" w:eastAsia="宋体" w:cs="Times New Roman"/>
        </w:rPr>
      </w:pPr>
    </w:p>
    <w:p w14:paraId="20B26FC5">
      <w:pPr>
        <w:tabs>
          <w:tab w:val="left" w:pos="567"/>
        </w:tabs>
        <w:snapToGrid w:val="0"/>
        <w:spacing w:line="360" w:lineRule="auto"/>
        <w:rPr>
          <w:rFonts w:ascii="宋体" w:hAnsi="宋体" w:eastAsia="宋体" w:cs="Times New Roman"/>
        </w:rPr>
      </w:pPr>
    </w:p>
    <w:p w14:paraId="6238B4C4">
      <w:pPr>
        <w:jc w:val="center"/>
      </w:pPr>
      <w:r>
        <w:rPr>
          <w:b/>
          <w:sz w:val="36"/>
        </w:rPr>
        <w:t>第</w:t>
      </w:r>
      <w:r>
        <w:rPr>
          <w:rFonts w:hint="eastAsia"/>
          <w:b/>
          <w:sz w:val="36"/>
        </w:rPr>
        <w:t>三</w:t>
      </w:r>
      <w:r>
        <w:rPr>
          <w:b/>
          <w:sz w:val="36"/>
        </w:rPr>
        <w:t xml:space="preserve">章 </w:t>
      </w:r>
      <w:r>
        <w:rPr>
          <w:rFonts w:hint="eastAsia"/>
          <w:b/>
          <w:sz w:val="36"/>
        </w:rPr>
        <w:t xml:space="preserve"> </w:t>
      </w:r>
      <w:r>
        <w:rPr>
          <w:b/>
          <w:sz w:val="36"/>
        </w:rPr>
        <w:t>采购需求</w:t>
      </w:r>
    </w:p>
    <w:p w14:paraId="347BA369">
      <w:r>
        <w:rPr>
          <w:b/>
          <w:sz w:val="28"/>
        </w:rPr>
        <w:t>一、项目概况：</w:t>
      </w:r>
    </w:p>
    <w:p w14:paraId="0638D5AE">
      <w:pPr>
        <w:ind w:firstLine="420"/>
        <w:jc w:val="left"/>
      </w:pPr>
      <w:r>
        <w:rPr>
          <w:rFonts w:hint="eastAsia"/>
        </w:rPr>
        <w:t>梅州渊龙建设项目管理有限公司</w:t>
      </w:r>
      <w:r>
        <w:t>受</w:t>
      </w:r>
      <w:r>
        <w:rPr>
          <w:rFonts w:hint="eastAsia"/>
        </w:rPr>
        <w:t>广东桂岭文旅发展有限公司</w:t>
      </w:r>
      <w:r>
        <w:t>的委托，对</w:t>
      </w:r>
      <w:r>
        <w:rPr>
          <w:rFonts w:hint="eastAsia"/>
          <w:u w:val="single"/>
        </w:rPr>
        <w:t>“蕉城广州小镇、广福广州小镇”保安、保洁服务</w:t>
      </w:r>
      <w:r>
        <w:t>采购项目进行公开招标采购，欢迎符合资格条件的供应商投标。</w:t>
      </w:r>
    </w:p>
    <w:p w14:paraId="4D6A2237">
      <w:pPr>
        <w:ind w:firstLine="420"/>
        <w:jc w:val="left"/>
      </w:pPr>
      <w:r>
        <w:rPr>
          <w:color w:val="000000"/>
        </w:rPr>
        <w:t>项目类型：服务类</w:t>
      </w:r>
    </w:p>
    <w:p w14:paraId="7BAF860C">
      <w:pPr>
        <w:pStyle w:val="10"/>
        <w:numPr>
          <w:ilvl w:val="0"/>
          <w:numId w:val="25"/>
        </w:numPr>
        <w:adjustRightInd w:val="0"/>
        <w:snapToGrid w:val="0"/>
        <w:ind w:left="845" w:firstLineChars="0"/>
        <w:rPr>
          <w:b/>
        </w:rPr>
      </w:pPr>
      <w:r>
        <w:rPr>
          <w:b/>
        </w:rPr>
        <w:t>主要商务要求</w:t>
      </w:r>
      <w:r>
        <w:rPr>
          <w:rFonts w:hint="eastAsia"/>
          <w:b/>
        </w:rPr>
        <w:t>（采购包1/采购包2）</w:t>
      </w:r>
    </w:p>
    <w:tbl>
      <w:tblPr>
        <w:tblStyle w:val="7"/>
        <w:tblW w:w="874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597"/>
        <w:gridCol w:w="5145"/>
      </w:tblGrid>
      <w:tr w14:paraId="023ED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15" w:hRule="atLeast"/>
        </w:trPr>
        <w:tc>
          <w:tcPr>
            <w:tcW w:w="3597" w:type="dxa"/>
            <w:vAlign w:val="center"/>
          </w:tcPr>
          <w:p w14:paraId="17B6740C">
            <w:pPr>
              <w:adjustRightInd w:val="0"/>
              <w:snapToGrid w:val="0"/>
              <w:rPr>
                <w:szCs w:val="21"/>
              </w:rPr>
            </w:pPr>
            <w:r>
              <w:rPr>
                <w:szCs w:val="21"/>
              </w:rPr>
              <w:t>标的提供的时间</w:t>
            </w:r>
          </w:p>
        </w:tc>
        <w:tc>
          <w:tcPr>
            <w:tcW w:w="5145" w:type="dxa"/>
          </w:tcPr>
          <w:p w14:paraId="4D8EA33C">
            <w:pPr>
              <w:adjustRightInd w:val="0"/>
              <w:snapToGrid w:val="0"/>
              <w:rPr>
                <w:szCs w:val="21"/>
              </w:rPr>
            </w:pPr>
          </w:p>
          <w:p w14:paraId="74191B72">
            <w:pPr>
              <w:adjustRightInd w:val="0"/>
              <w:snapToGrid w:val="0"/>
              <w:rPr>
                <w:szCs w:val="21"/>
              </w:rPr>
            </w:pPr>
            <w:r>
              <w:rPr>
                <w:szCs w:val="21"/>
              </w:rPr>
              <w:t>服务期</w:t>
            </w:r>
            <w:r>
              <w:rPr>
                <w:rFonts w:hint="eastAsia"/>
                <w:szCs w:val="21"/>
              </w:rPr>
              <w:t>1</w:t>
            </w:r>
            <w:r>
              <w:rPr>
                <w:szCs w:val="21"/>
              </w:rPr>
              <w:t>年（自合同签订之日起开始计算）</w:t>
            </w:r>
          </w:p>
        </w:tc>
      </w:tr>
      <w:tr w14:paraId="7825AF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1" w:hRule="atLeast"/>
        </w:trPr>
        <w:tc>
          <w:tcPr>
            <w:tcW w:w="3597" w:type="dxa"/>
            <w:vAlign w:val="center"/>
          </w:tcPr>
          <w:p w14:paraId="40F51D3C">
            <w:pPr>
              <w:adjustRightInd w:val="0"/>
              <w:snapToGrid w:val="0"/>
              <w:rPr>
                <w:szCs w:val="21"/>
              </w:rPr>
            </w:pPr>
            <w:r>
              <w:rPr>
                <w:szCs w:val="21"/>
              </w:rPr>
              <w:t>标的提供的地点</w:t>
            </w:r>
          </w:p>
        </w:tc>
        <w:tc>
          <w:tcPr>
            <w:tcW w:w="5145" w:type="dxa"/>
            <w:vAlign w:val="bottom"/>
          </w:tcPr>
          <w:p w14:paraId="166F4F55">
            <w:pPr>
              <w:adjustRightInd w:val="0"/>
              <w:snapToGrid w:val="0"/>
              <w:rPr>
                <w:szCs w:val="21"/>
              </w:rPr>
            </w:pPr>
            <w:r>
              <w:rPr>
                <w:rFonts w:hint="eastAsia"/>
                <w:szCs w:val="21"/>
              </w:rPr>
              <w:t>蕉岭县蕉城镇湖谷村、蕉岭县广福镇广福中学附近</w:t>
            </w:r>
          </w:p>
          <w:p w14:paraId="474333C4">
            <w:pPr>
              <w:adjustRightInd w:val="0"/>
              <w:snapToGrid w:val="0"/>
              <w:rPr>
                <w:szCs w:val="21"/>
              </w:rPr>
            </w:pPr>
          </w:p>
        </w:tc>
      </w:tr>
      <w:tr w14:paraId="1DD606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3597" w:type="dxa"/>
          </w:tcPr>
          <w:p w14:paraId="58C71461">
            <w:r>
              <w:t>付款方式</w:t>
            </w:r>
          </w:p>
        </w:tc>
        <w:tc>
          <w:tcPr>
            <w:tcW w:w="5145" w:type="dxa"/>
          </w:tcPr>
          <w:p w14:paraId="00AC5184">
            <w:r>
              <w:t>1期：支付比例100%,自合同签订生效后，按月支付，采购人于每月考核验收后15个工作日内向中标供应商支付上月的服务费用。每月服务费计算公式：每月服务费（元）＝中标总金额÷</w:t>
            </w:r>
            <w:r>
              <w:rPr>
                <w:rFonts w:hint="eastAsia"/>
              </w:rPr>
              <w:t>12</w:t>
            </w:r>
            <w:r>
              <w:t xml:space="preserve">（个月）－当月扣款（扣、罚款等，如有） 付款方式补充说明： 1.每笔款项支付时，中标供应商同时向采购人提供相应金额的正式发票。 </w:t>
            </w:r>
          </w:p>
          <w:p w14:paraId="0CE70544">
            <w:r>
              <w:t xml:space="preserve">2.中标供应商凭以下有效的文件由采购人支付合同款： （1）首月须提供：合同、中标供应商开具的正式发票、中标通知书、考核表（须有采购人盖章确认）； （2）次月以后须提供：中标供应商开具的正式发票、考核表（须有采购人盖章确认的）。 </w:t>
            </w:r>
          </w:p>
          <w:p w14:paraId="4ABBD502">
            <w:r>
              <w:t xml:space="preserve">3.付款方式：银行转账支付。 </w:t>
            </w:r>
          </w:p>
          <w:p w14:paraId="6865A0C8">
            <w:r>
              <w:t>4．逾期付款情况：如采购人逾期支付资金的，从逾期之日起每日按逾期的该期支付金额的1‰支付给中标供应商作为逾期付款的违约金（违约金不超过当期支付金额1%）。</w:t>
            </w:r>
          </w:p>
        </w:tc>
      </w:tr>
      <w:tr w14:paraId="614417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64" w:hRule="atLeast"/>
        </w:trPr>
        <w:tc>
          <w:tcPr>
            <w:tcW w:w="3597" w:type="dxa"/>
          </w:tcPr>
          <w:p w14:paraId="36CFC0C3">
            <w:r>
              <w:t>验收要求</w:t>
            </w:r>
          </w:p>
        </w:tc>
        <w:tc>
          <w:tcPr>
            <w:tcW w:w="5145" w:type="dxa"/>
          </w:tcPr>
          <w:p w14:paraId="5B22CDF5">
            <w:r>
              <w:t>1期：按照合同约定对履约情况进行验收，验收标准按国家有关规定以及招标  文件的要求、投标文件承诺及本项目合同约定标准进行验收。</w:t>
            </w:r>
          </w:p>
        </w:tc>
      </w:tr>
    </w:tbl>
    <w:p w14:paraId="6075458B"/>
    <w:p w14:paraId="0A736D63">
      <w:pPr>
        <w:rPr>
          <w:b/>
          <w:bCs/>
        </w:rPr>
      </w:pPr>
      <w:r>
        <w:rPr>
          <w:b/>
          <w:bCs/>
        </w:rPr>
        <w:t>其他商务需求</w:t>
      </w:r>
    </w:p>
    <w:tbl>
      <w:tblPr>
        <w:tblStyle w:val="7"/>
        <w:tblW w:w="875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1"/>
        <w:gridCol w:w="933"/>
        <w:gridCol w:w="382"/>
        <w:gridCol w:w="1252"/>
        <w:gridCol w:w="5127"/>
      </w:tblGrid>
      <w:tr w14:paraId="32FD40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30" w:hRule="atLeast"/>
        </w:trPr>
        <w:tc>
          <w:tcPr>
            <w:tcW w:w="1061" w:type="dxa"/>
          </w:tcPr>
          <w:p w14:paraId="0938194E">
            <w:pPr>
              <w:jc w:val="center"/>
            </w:pPr>
            <w:r>
              <w:t>参数性质</w:t>
            </w:r>
          </w:p>
        </w:tc>
        <w:tc>
          <w:tcPr>
            <w:tcW w:w="933" w:type="dxa"/>
          </w:tcPr>
          <w:p w14:paraId="482F6A80">
            <w:pPr>
              <w:jc w:val="center"/>
            </w:pPr>
            <w:r>
              <w:t>编号</w:t>
            </w:r>
          </w:p>
        </w:tc>
        <w:tc>
          <w:tcPr>
            <w:tcW w:w="1634" w:type="dxa"/>
            <w:gridSpan w:val="2"/>
          </w:tcPr>
          <w:p w14:paraId="5E158DEF">
            <w:pPr>
              <w:jc w:val="center"/>
            </w:pPr>
            <w:r>
              <w:t>内容明细</w:t>
            </w:r>
          </w:p>
        </w:tc>
        <w:tc>
          <w:tcPr>
            <w:tcW w:w="5127" w:type="dxa"/>
          </w:tcPr>
          <w:p w14:paraId="7BF2F711">
            <w:pPr>
              <w:jc w:val="center"/>
            </w:pPr>
            <w:r>
              <w:t>内容说明</w:t>
            </w:r>
          </w:p>
        </w:tc>
      </w:tr>
      <w:tr w14:paraId="6B798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1" w:type="dxa"/>
          </w:tcPr>
          <w:p w14:paraId="38B0F11C">
            <w:pPr>
              <w:jc w:val="center"/>
            </w:pPr>
          </w:p>
        </w:tc>
        <w:tc>
          <w:tcPr>
            <w:tcW w:w="933" w:type="dxa"/>
          </w:tcPr>
          <w:p w14:paraId="771E824E">
            <w:pPr>
              <w:jc w:val="center"/>
            </w:pPr>
            <w:r>
              <w:t>1</w:t>
            </w:r>
          </w:p>
        </w:tc>
        <w:tc>
          <w:tcPr>
            <w:tcW w:w="1634" w:type="dxa"/>
            <w:gridSpan w:val="2"/>
          </w:tcPr>
          <w:p w14:paraId="6879E0F2">
            <w:pPr>
              <w:jc w:val="left"/>
            </w:pPr>
            <w:r>
              <w:t>投标报价要求</w:t>
            </w:r>
          </w:p>
        </w:tc>
        <w:tc>
          <w:tcPr>
            <w:tcW w:w="5127" w:type="dxa"/>
          </w:tcPr>
          <w:p w14:paraId="26B7926F">
            <w:pPr>
              <w:jc w:val="left"/>
            </w:pPr>
            <w:r>
              <w:t>投标报价包含派驻人员工资、福利、奖励金、社会保险（养老、医疗、失业、工伤、生育）、代理服务费（中标服务费）等一切全部费用，采购人不再负担其他费用。投标人参与投标应充分考虑到服务期内的业务运作中的风险等因素，并保证投入足够的人员，不得向采购人收取中标价以外的其他任何费用。</w:t>
            </w:r>
          </w:p>
        </w:tc>
      </w:tr>
      <w:tr w14:paraId="4BE8D4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14" w:hRule="atLeast"/>
        </w:trPr>
        <w:tc>
          <w:tcPr>
            <w:tcW w:w="1061" w:type="dxa"/>
          </w:tcPr>
          <w:p w14:paraId="63D35362">
            <w:pPr>
              <w:jc w:val="center"/>
            </w:pPr>
          </w:p>
        </w:tc>
        <w:tc>
          <w:tcPr>
            <w:tcW w:w="933" w:type="dxa"/>
          </w:tcPr>
          <w:p w14:paraId="3D32B5E9">
            <w:pPr>
              <w:jc w:val="center"/>
              <w:rPr>
                <w:rFonts w:hint="eastAsia" w:eastAsiaTheme="minorEastAsia"/>
                <w:lang w:eastAsia="zh-CN"/>
              </w:rPr>
            </w:pPr>
            <w:r>
              <w:rPr>
                <w:rFonts w:hint="eastAsia"/>
                <w:lang w:val="en-US" w:eastAsia="zh-CN"/>
              </w:rPr>
              <w:t>2</w:t>
            </w:r>
          </w:p>
        </w:tc>
        <w:tc>
          <w:tcPr>
            <w:tcW w:w="1634" w:type="dxa"/>
            <w:gridSpan w:val="2"/>
          </w:tcPr>
          <w:p w14:paraId="5D798748">
            <w:pPr>
              <w:jc w:val="left"/>
            </w:pPr>
            <w:r>
              <w:t>采购人配合条件</w:t>
            </w:r>
          </w:p>
        </w:tc>
        <w:tc>
          <w:tcPr>
            <w:tcW w:w="5127" w:type="dxa"/>
          </w:tcPr>
          <w:p w14:paraId="1A47B49E">
            <w:pPr>
              <w:jc w:val="left"/>
            </w:pPr>
            <w:r>
              <w:t>供应商在投标文件中要列明在项目实施过程中要求采购人提供的配合条件。</w:t>
            </w:r>
          </w:p>
        </w:tc>
      </w:tr>
      <w:tr w14:paraId="2891B1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26" w:hRule="atLeast"/>
        </w:trPr>
        <w:tc>
          <w:tcPr>
            <w:tcW w:w="1061" w:type="dxa"/>
          </w:tcPr>
          <w:p w14:paraId="3E313BE4">
            <w:pPr>
              <w:jc w:val="center"/>
            </w:pPr>
          </w:p>
        </w:tc>
        <w:tc>
          <w:tcPr>
            <w:tcW w:w="933" w:type="dxa"/>
          </w:tcPr>
          <w:p w14:paraId="01D35DCB">
            <w:pPr>
              <w:jc w:val="center"/>
              <w:rPr>
                <w:rFonts w:hint="eastAsia" w:eastAsiaTheme="minorEastAsia"/>
                <w:lang w:eastAsia="zh-CN"/>
              </w:rPr>
            </w:pPr>
            <w:r>
              <w:rPr>
                <w:rFonts w:hint="eastAsia"/>
                <w:lang w:val="en-US" w:eastAsia="zh-CN"/>
              </w:rPr>
              <w:t>3</w:t>
            </w:r>
          </w:p>
        </w:tc>
        <w:tc>
          <w:tcPr>
            <w:tcW w:w="1634" w:type="dxa"/>
            <w:gridSpan w:val="2"/>
          </w:tcPr>
          <w:p w14:paraId="24C1DE8F">
            <w:pPr>
              <w:jc w:val="left"/>
            </w:pPr>
            <w:r>
              <w:t>投标报价风险</w:t>
            </w:r>
          </w:p>
        </w:tc>
        <w:tc>
          <w:tcPr>
            <w:tcW w:w="5127" w:type="dxa"/>
          </w:tcPr>
          <w:p w14:paraId="3C83D511">
            <w:pPr>
              <w:jc w:val="left"/>
            </w:pPr>
            <w:r>
              <w:t>投标报价包含派驻人员工资、福利、奖励金、社会保险（养老、医疗、失业、工伤、生育）、代理服务费（中标服务费）等一切全部费用，采购人不再负担其他费用。投标人参与投标应充分考虑到服务期内的业务运作中的风险等因素，并保证投入足够的人员，不得向采购人收取中标价以外的其他任何费用，采购人将不予支付除招标文件及承包合同约定的由投标人承担的风险因素之外的任何补偿。</w:t>
            </w:r>
          </w:p>
        </w:tc>
      </w:tr>
      <w:tr w14:paraId="60045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69" w:hRule="atLeast"/>
        </w:trPr>
        <w:tc>
          <w:tcPr>
            <w:tcW w:w="1061" w:type="dxa"/>
          </w:tcPr>
          <w:p w14:paraId="785C5ADA">
            <w:pPr>
              <w:jc w:val="center"/>
            </w:pPr>
            <w:r>
              <w:t>★</w:t>
            </w:r>
          </w:p>
        </w:tc>
        <w:tc>
          <w:tcPr>
            <w:tcW w:w="933" w:type="dxa"/>
          </w:tcPr>
          <w:p w14:paraId="0A164A12">
            <w:pPr>
              <w:jc w:val="center"/>
              <w:rPr>
                <w:rFonts w:hint="eastAsia" w:eastAsiaTheme="minorEastAsia"/>
                <w:lang w:eastAsia="zh-CN"/>
              </w:rPr>
            </w:pPr>
            <w:r>
              <w:rPr>
                <w:rFonts w:hint="eastAsia"/>
                <w:lang w:val="en-US" w:eastAsia="zh-CN"/>
              </w:rPr>
              <w:t>4</w:t>
            </w:r>
          </w:p>
        </w:tc>
        <w:tc>
          <w:tcPr>
            <w:tcW w:w="1634" w:type="dxa"/>
            <w:gridSpan w:val="2"/>
          </w:tcPr>
          <w:p w14:paraId="1424452C">
            <w:pPr>
              <w:jc w:val="left"/>
            </w:pPr>
            <w:r>
              <w:t>转包（分包）规定</w:t>
            </w:r>
          </w:p>
        </w:tc>
        <w:tc>
          <w:tcPr>
            <w:tcW w:w="5127" w:type="dxa"/>
          </w:tcPr>
          <w:p w14:paraId="4E7E580A">
            <w:pPr>
              <w:jc w:val="left"/>
            </w:pPr>
            <w:r>
              <w:t>本项目不允许转包（分包）。如中标人将项目转包（分包）给他人的，或将项目肢解后分别转包（分包）给他人的，采购人将上报财政局，并且中标人须向采购人支付本合同金额10‰的违约金。投标人须提供此项内容的承诺函（格式自拟或参考招标文件“第六章响应文件格式与要求：格式十”），无提供或未按要求提供的则按无效响应文件处理。</w:t>
            </w:r>
          </w:p>
        </w:tc>
      </w:tr>
      <w:tr w14:paraId="34CFA6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77" w:hRule="atLeast"/>
        </w:trPr>
        <w:tc>
          <w:tcPr>
            <w:tcW w:w="1061" w:type="dxa"/>
          </w:tcPr>
          <w:p w14:paraId="211DDBFA">
            <w:pPr>
              <w:jc w:val="center"/>
            </w:pPr>
            <w:r>
              <w:t>★</w:t>
            </w:r>
          </w:p>
        </w:tc>
        <w:tc>
          <w:tcPr>
            <w:tcW w:w="933" w:type="dxa"/>
          </w:tcPr>
          <w:p w14:paraId="118CBDF2">
            <w:pPr>
              <w:jc w:val="center"/>
              <w:rPr>
                <w:rFonts w:hint="eastAsia" w:eastAsiaTheme="minorEastAsia"/>
                <w:lang w:eastAsia="zh-CN"/>
              </w:rPr>
            </w:pPr>
            <w:r>
              <w:rPr>
                <w:rFonts w:hint="eastAsia"/>
                <w:lang w:val="en-US" w:eastAsia="zh-CN"/>
              </w:rPr>
              <w:t>5</w:t>
            </w:r>
          </w:p>
        </w:tc>
        <w:tc>
          <w:tcPr>
            <w:tcW w:w="1634" w:type="dxa"/>
            <w:gridSpan w:val="2"/>
          </w:tcPr>
          <w:p w14:paraId="5F5FA243">
            <w:pPr>
              <w:jc w:val="left"/>
            </w:pPr>
            <w:r>
              <w:t>其他要求</w:t>
            </w:r>
          </w:p>
        </w:tc>
        <w:tc>
          <w:tcPr>
            <w:tcW w:w="5127" w:type="dxa"/>
          </w:tcPr>
          <w:p w14:paraId="72E0CAC4">
            <w:pPr>
              <w:jc w:val="left"/>
            </w:pPr>
            <w:r>
              <w:t>1.如因发展需求增加或减少保安</w:t>
            </w:r>
            <w:r>
              <w:rPr>
                <w:rFonts w:hint="eastAsia"/>
              </w:rPr>
              <w:t>、保洁</w:t>
            </w:r>
            <w:r>
              <w:t>人员时，需再另写一份服务补充协议，按新协议内容执行。注：投标人须提供以上内容的承诺函（格式自拟），无提供或未按要求提供的则按无效响应文件处理。</w:t>
            </w:r>
          </w:p>
        </w:tc>
      </w:tr>
      <w:tr w14:paraId="5CA16A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76" w:type="dxa"/>
            <w:gridSpan w:val="3"/>
          </w:tcPr>
          <w:p w14:paraId="1D3952A0">
            <w:r>
              <w:t>说明</w:t>
            </w:r>
          </w:p>
        </w:tc>
        <w:tc>
          <w:tcPr>
            <w:tcW w:w="6379" w:type="dxa"/>
            <w:gridSpan w:val="2"/>
          </w:tcPr>
          <w:p w14:paraId="3B238490">
            <w:pPr>
              <w:jc w:val="left"/>
            </w:pPr>
            <w:r>
              <w:t>打“★”号条款为实质性条款，若有任何一条负偏离或不满足则导致投标（响应）无效。</w:t>
            </w:r>
            <w:r>
              <w:br w:type="textWrapping"/>
            </w:r>
            <w:r>
              <w:t>打“▲”号条款为重要参数（如有），若有部分“▲”条款未响应或不满足，将根据评审要求影响其得分，但不作为无效投标（响应）条款。</w:t>
            </w:r>
          </w:p>
        </w:tc>
      </w:tr>
    </w:tbl>
    <w:p w14:paraId="4FA2D3FC">
      <w:pPr>
        <w:rPr>
          <w:b/>
        </w:rPr>
      </w:pPr>
    </w:p>
    <w:p w14:paraId="3775B5E0">
      <w:r>
        <w:rPr>
          <w:b/>
        </w:rPr>
        <w:t>2.技术标准与要求</w:t>
      </w:r>
      <w:r>
        <w:rPr>
          <w:rFonts w:hint="eastAsia"/>
          <w:b/>
        </w:rPr>
        <w:t>（采购包1）：</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51"/>
        <w:gridCol w:w="825"/>
        <w:gridCol w:w="1755"/>
        <w:gridCol w:w="600"/>
        <w:gridCol w:w="723"/>
        <w:gridCol w:w="1121"/>
        <w:gridCol w:w="1121"/>
        <w:gridCol w:w="819"/>
        <w:gridCol w:w="907"/>
      </w:tblGrid>
      <w:tr w14:paraId="3D8BC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51" w:type="dxa"/>
          </w:tcPr>
          <w:p w14:paraId="39CF14B0">
            <w:pPr>
              <w:jc w:val="center"/>
            </w:pPr>
            <w:r>
              <w:t>序号</w:t>
            </w:r>
          </w:p>
        </w:tc>
        <w:tc>
          <w:tcPr>
            <w:tcW w:w="825" w:type="dxa"/>
          </w:tcPr>
          <w:p w14:paraId="58597442">
            <w:pPr>
              <w:jc w:val="center"/>
            </w:pPr>
            <w:r>
              <w:t>品目名称</w:t>
            </w:r>
          </w:p>
        </w:tc>
        <w:tc>
          <w:tcPr>
            <w:tcW w:w="1755" w:type="dxa"/>
          </w:tcPr>
          <w:p w14:paraId="7ACDFD63">
            <w:pPr>
              <w:jc w:val="center"/>
            </w:pPr>
            <w:r>
              <w:t>标的名称</w:t>
            </w:r>
          </w:p>
        </w:tc>
        <w:tc>
          <w:tcPr>
            <w:tcW w:w="600" w:type="dxa"/>
          </w:tcPr>
          <w:p w14:paraId="4B7EB101">
            <w:pPr>
              <w:jc w:val="center"/>
            </w:pPr>
            <w:r>
              <w:t>单位</w:t>
            </w:r>
          </w:p>
        </w:tc>
        <w:tc>
          <w:tcPr>
            <w:tcW w:w="723" w:type="dxa"/>
          </w:tcPr>
          <w:p w14:paraId="56595EBC">
            <w:pPr>
              <w:jc w:val="center"/>
            </w:pPr>
            <w:r>
              <w:t>数量</w:t>
            </w:r>
          </w:p>
        </w:tc>
        <w:tc>
          <w:tcPr>
            <w:tcW w:w="1121" w:type="dxa"/>
          </w:tcPr>
          <w:p w14:paraId="3D94374D">
            <w:pPr>
              <w:jc w:val="center"/>
            </w:pPr>
            <w:r>
              <w:t>分项预算单价（元）</w:t>
            </w:r>
          </w:p>
        </w:tc>
        <w:tc>
          <w:tcPr>
            <w:tcW w:w="1121" w:type="dxa"/>
          </w:tcPr>
          <w:p w14:paraId="7A1A591D">
            <w:pPr>
              <w:jc w:val="center"/>
            </w:pPr>
            <w:r>
              <w:t>分项预算总价（元）</w:t>
            </w:r>
          </w:p>
        </w:tc>
        <w:tc>
          <w:tcPr>
            <w:tcW w:w="819" w:type="dxa"/>
          </w:tcPr>
          <w:p w14:paraId="5FD9AD10">
            <w:r>
              <w:t>所属行业</w:t>
            </w:r>
          </w:p>
        </w:tc>
        <w:tc>
          <w:tcPr>
            <w:tcW w:w="907" w:type="dxa"/>
          </w:tcPr>
          <w:p w14:paraId="3CD11E7F">
            <w:pPr>
              <w:jc w:val="center"/>
            </w:pPr>
            <w:r>
              <w:t>技术要求</w:t>
            </w:r>
          </w:p>
        </w:tc>
      </w:tr>
      <w:tr w14:paraId="3D3E76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51" w:type="dxa"/>
          </w:tcPr>
          <w:p w14:paraId="36417678">
            <w:pPr>
              <w:jc w:val="center"/>
            </w:pPr>
            <w:r>
              <w:t>1</w:t>
            </w:r>
          </w:p>
        </w:tc>
        <w:tc>
          <w:tcPr>
            <w:tcW w:w="825" w:type="dxa"/>
          </w:tcPr>
          <w:p w14:paraId="086A9EAE">
            <w:pPr>
              <w:jc w:val="left"/>
            </w:pPr>
            <w:r>
              <w:t>保安服务</w:t>
            </w:r>
          </w:p>
        </w:tc>
        <w:tc>
          <w:tcPr>
            <w:tcW w:w="1755" w:type="dxa"/>
          </w:tcPr>
          <w:p w14:paraId="7D563ED1">
            <w:pPr>
              <w:jc w:val="left"/>
            </w:pPr>
            <w:r>
              <w:rPr>
                <w:rFonts w:hint="eastAsia"/>
              </w:rPr>
              <w:t>蕉城广州小镇、广福广州小镇”保安服务</w:t>
            </w:r>
          </w:p>
        </w:tc>
        <w:tc>
          <w:tcPr>
            <w:tcW w:w="600" w:type="dxa"/>
          </w:tcPr>
          <w:p w14:paraId="70B4CE4F">
            <w:pPr>
              <w:ind w:firstLine="210" w:firstLineChars="100"/>
              <w:jc w:val="left"/>
            </w:pPr>
            <w:r>
              <w:t>年</w:t>
            </w:r>
          </w:p>
        </w:tc>
        <w:tc>
          <w:tcPr>
            <w:tcW w:w="723" w:type="dxa"/>
          </w:tcPr>
          <w:p w14:paraId="635BAC9A">
            <w:pPr>
              <w:jc w:val="right"/>
            </w:pPr>
            <w:r>
              <w:rPr>
                <w:rFonts w:hint="eastAsia"/>
              </w:rPr>
              <w:t>1</w:t>
            </w:r>
            <w:r>
              <w:t>.00</w:t>
            </w:r>
          </w:p>
        </w:tc>
        <w:tc>
          <w:tcPr>
            <w:tcW w:w="1121" w:type="dxa"/>
          </w:tcPr>
          <w:p w14:paraId="4EF96C2E">
            <w:pPr>
              <w:jc w:val="right"/>
            </w:pPr>
            <w:r>
              <w:rPr>
                <w:rFonts w:hint="eastAsia"/>
              </w:rPr>
              <w:t>918000.00</w:t>
            </w:r>
          </w:p>
        </w:tc>
        <w:tc>
          <w:tcPr>
            <w:tcW w:w="1121" w:type="dxa"/>
          </w:tcPr>
          <w:p w14:paraId="51B8118D">
            <w:pPr>
              <w:jc w:val="right"/>
            </w:pPr>
            <w:r>
              <w:rPr>
                <w:rFonts w:hint="eastAsia"/>
              </w:rPr>
              <w:t>918000.00</w:t>
            </w:r>
          </w:p>
        </w:tc>
        <w:tc>
          <w:tcPr>
            <w:tcW w:w="819" w:type="dxa"/>
          </w:tcPr>
          <w:p w14:paraId="1D863D32">
            <w:r>
              <w:t>服务业</w:t>
            </w:r>
          </w:p>
        </w:tc>
        <w:tc>
          <w:tcPr>
            <w:tcW w:w="907" w:type="dxa"/>
          </w:tcPr>
          <w:p w14:paraId="41E65B04">
            <w:r>
              <w:t>详见附表一</w:t>
            </w:r>
          </w:p>
        </w:tc>
      </w:tr>
    </w:tbl>
    <w:p w14:paraId="04CDA345">
      <w:pPr>
        <w:rPr>
          <w:b/>
        </w:rPr>
      </w:pPr>
    </w:p>
    <w:p w14:paraId="0C26B1D2">
      <w:pPr>
        <w:rPr>
          <w:b/>
        </w:rPr>
      </w:pPr>
      <w:r>
        <w:rPr>
          <w:b/>
        </w:rPr>
        <w:t>附表一：</w:t>
      </w:r>
      <w:r>
        <w:rPr>
          <w:rFonts w:hint="eastAsia"/>
          <w:b/>
        </w:rPr>
        <w:t>蕉城广州小镇、广福广州小镇”保安服务</w:t>
      </w:r>
    </w:p>
    <w:tbl>
      <w:tblPr>
        <w:tblStyle w:val="7"/>
        <w:tblW w:w="861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76"/>
        <w:gridCol w:w="415"/>
        <w:gridCol w:w="6122"/>
      </w:tblGrid>
      <w:tr w14:paraId="651C99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3807F6F">
            <w:r>
              <w:t>参数性质</w:t>
            </w:r>
          </w:p>
        </w:tc>
        <w:tc>
          <w:tcPr>
            <w:tcW w:w="415" w:type="dxa"/>
          </w:tcPr>
          <w:p w14:paraId="33A59D5E">
            <w:r>
              <w:t>序号</w:t>
            </w:r>
          </w:p>
        </w:tc>
        <w:tc>
          <w:tcPr>
            <w:tcW w:w="6122" w:type="dxa"/>
          </w:tcPr>
          <w:p w14:paraId="7392E308">
            <w:r>
              <w:t>具体技术(参数)要求</w:t>
            </w:r>
          </w:p>
        </w:tc>
      </w:tr>
      <w:tr w14:paraId="14E2C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538A2A2"/>
        </w:tc>
        <w:tc>
          <w:tcPr>
            <w:tcW w:w="415" w:type="dxa"/>
          </w:tcPr>
          <w:p w14:paraId="38C3D501">
            <w:r>
              <w:t>1</w:t>
            </w:r>
          </w:p>
        </w:tc>
        <w:tc>
          <w:tcPr>
            <w:tcW w:w="6122" w:type="dxa"/>
          </w:tcPr>
          <w:p w14:paraId="4BCF4B06">
            <w:r>
              <w:t xml:space="preserve"> </w:t>
            </w:r>
            <w:r>
              <w:rPr>
                <w:b/>
              </w:rPr>
              <w:t>（一）项目需求一览表：</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677"/>
              <w:gridCol w:w="2564"/>
              <w:gridCol w:w="706"/>
              <w:gridCol w:w="651"/>
            </w:tblGrid>
            <w:tr w14:paraId="66D5C5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77" w:type="dxa"/>
                  <w:tcBorders>
                    <w:top w:val="single" w:color="000000" w:sz="4" w:space="0"/>
                    <w:left w:val="single" w:color="000000" w:sz="4" w:space="0"/>
                    <w:bottom w:val="single" w:color="000000" w:sz="4" w:space="0"/>
                    <w:right w:val="single" w:color="000000" w:sz="4" w:space="0"/>
                  </w:tcBorders>
                </w:tcPr>
                <w:p w14:paraId="6A7DFFD7">
                  <w:pPr>
                    <w:jc w:val="center"/>
                  </w:pPr>
                  <w:r>
                    <w:rPr>
                      <w:b/>
                    </w:rPr>
                    <w:t>项目内容</w:t>
                  </w:r>
                </w:p>
              </w:tc>
              <w:tc>
                <w:tcPr>
                  <w:tcW w:w="2564" w:type="dxa"/>
                  <w:tcBorders>
                    <w:top w:val="single" w:color="000000" w:sz="4" w:space="0"/>
                    <w:left w:val="nil"/>
                    <w:bottom w:val="single" w:color="000000" w:sz="4" w:space="0"/>
                    <w:right w:val="single" w:color="000000" w:sz="4" w:space="0"/>
                  </w:tcBorders>
                </w:tcPr>
                <w:p w14:paraId="7ECCD310">
                  <w:pPr>
                    <w:jc w:val="center"/>
                  </w:pPr>
                  <w:r>
                    <w:rPr>
                      <w:b/>
                    </w:rPr>
                    <w:t>服务期限</w:t>
                  </w:r>
                </w:p>
              </w:tc>
              <w:tc>
                <w:tcPr>
                  <w:tcW w:w="706" w:type="dxa"/>
                  <w:tcBorders>
                    <w:top w:val="single" w:color="000000" w:sz="4" w:space="0"/>
                    <w:left w:val="nil"/>
                    <w:bottom w:val="single" w:color="000000" w:sz="4" w:space="0"/>
                    <w:right w:val="single" w:color="000000" w:sz="4" w:space="0"/>
                  </w:tcBorders>
                </w:tcPr>
                <w:p w14:paraId="12CA059A">
                  <w:pPr>
                    <w:jc w:val="center"/>
                  </w:pPr>
                  <w:r>
                    <w:rPr>
                      <w:b/>
                    </w:rPr>
                    <w:t>单位</w:t>
                  </w:r>
                </w:p>
              </w:tc>
              <w:tc>
                <w:tcPr>
                  <w:tcW w:w="651" w:type="dxa"/>
                  <w:tcBorders>
                    <w:top w:val="single" w:color="000000" w:sz="4" w:space="0"/>
                    <w:left w:val="nil"/>
                    <w:bottom w:val="single" w:color="000000" w:sz="4" w:space="0"/>
                    <w:right w:val="single" w:color="000000" w:sz="4" w:space="0"/>
                  </w:tcBorders>
                </w:tcPr>
                <w:p w14:paraId="6B4590ED">
                  <w:pPr>
                    <w:jc w:val="center"/>
                  </w:pPr>
                  <w:r>
                    <w:rPr>
                      <w:b/>
                    </w:rPr>
                    <w:t>数量</w:t>
                  </w:r>
                </w:p>
              </w:tc>
            </w:tr>
            <w:tr w14:paraId="5D779B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77" w:type="dxa"/>
                  <w:tcBorders>
                    <w:top w:val="nil"/>
                    <w:left w:val="single" w:color="000000" w:sz="4" w:space="0"/>
                    <w:bottom w:val="single" w:color="000000" w:sz="4" w:space="0"/>
                    <w:right w:val="single" w:color="000000" w:sz="4" w:space="0"/>
                  </w:tcBorders>
                </w:tcPr>
                <w:p w14:paraId="3213989B">
                  <w:pPr>
                    <w:jc w:val="center"/>
                  </w:pPr>
                  <w:r>
                    <w:rPr>
                      <w:rFonts w:hint="eastAsia"/>
                    </w:rPr>
                    <w:t>蕉城广州小镇、广福广州小镇”保安服务</w:t>
                  </w:r>
                </w:p>
              </w:tc>
              <w:tc>
                <w:tcPr>
                  <w:tcW w:w="2564" w:type="dxa"/>
                  <w:tcBorders>
                    <w:top w:val="nil"/>
                    <w:left w:val="nil"/>
                    <w:bottom w:val="single" w:color="000000" w:sz="4" w:space="0"/>
                    <w:right w:val="single" w:color="000000" w:sz="4" w:space="0"/>
                  </w:tcBorders>
                </w:tcPr>
                <w:p w14:paraId="34D2416F">
                  <w:pPr>
                    <w:jc w:val="center"/>
                  </w:pPr>
                  <w:r>
                    <w:t>服务期</w:t>
                  </w:r>
                  <w:r>
                    <w:rPr>
                      <w:rFonts w:hint="eastAsia"/>
                    </w:rPr>
                    <w:t>:1</w:t>
                  </w:r>
                  <w:r>
                    <w:t>年（自合同签订之日起开始计算）</w:t>
                  </w:r>
                </w:p>
              </w:tc>
              <w:tc>
                <w:tcPr>
                  <w:tcW w:w="706" w:type="dxa"/>
                  <w:tcBorders>
                    <w:top w:val="nil"/>
                    <w:left w:val="nil"/>
                    <w:bottom w:val="single" w:color="000000" w:sz="4" w:space="0"/>
                    <w:right w:val="single" w:color="000000" w:sz="4" w:space="0"/>
                  </w:tcBorders>
                </w:tcPr>
                <w:p w14:paraId="012511F9">
                  <w:pPr>
                    <w:jc w:val="center"/>
                  </w:pPr>
                  <w:r>
                    <w:rPr>
                      <w:rFonts w:hint="eastAsia"/>
                    </w:rPr>
                    <w:t>年</w:t>
                  </w:r>
                </w:p>
              </w:tc>
              <w:tc>
                <w:tcPr>
                  <w:tcW w:w="651" w:type="dxa"/>
                  <w:tcBorders>
                    <w:top w:val="nil"/>
                    <w:left w:val="nil"/>
                    <w:bottom w:val="single" w:color="000000" w:sz="4" w:space="0"/>
                    <w:right w:val="single" w:color="000000" w:sz="4" w:space="0"/>
                  </w:tcBorders>
                </w:tcPr>
                <w:p w14:paraId="062F3E59">
                  <w:pPr>
                    <w:jc w:val="center"/>
                  </w:pPr>
                  <w:r>
                    <w:t>1</w:t>
                  </w:r>
                </w:p>
              </w:tc>
            </w:tr>
          </w:tbl>
          <w:p w14:paraId="508F8175">
            <w:pPr>
              <w:jc w:val="left"/>
            </w:pPr>
            <w:r>
              <w:rPr>
                <w:b/>
              </w:rPr>
              <w:t>注：投标人参与投标应充分考虑到服务期内的业务运作中的风险等因素。并保证投入足够的人员，中标后除采购人另有规定外，不得转包、分包,不得向采购人收取中标价以外的其他任何费用。</w:t>
            </w:r>
          </w:p>
          <w:p w14:paraId="2C6638C0">
            <w:r>
              <w:rPr>
                <w:b/>
              </w:rPr>
              <w:t>（二）项目服务</w:t>
            </w:r>
            <w:r>
              <w:rPr>
                <w:rFonts w:hint="eastAsia"/>
                <w:b/>
              </w:rPr>
              <w:t>内容</w:t>
            </w:r>
            <w:r>
              <w:rPr>
                <w:b/>
              </w:rPr>
              <w:t>：</w:t>
            </w:r>
          </w:p>
          <w:p w14:paraId="689BF005">
            <w:pPr>
              <w:ind w:firstLine="315"/>
            </w:pPr>
            <w:r>
              <w:rPr>
                <w:rFonts w:hint="eastAsia"/>
              </w:rPr>
              <w:t>1.门禁管理：管控人员、车辆进出，核实身份。</w:t>
            </w:r>
          </w:p>
          <w:p w14:paraId="4153DA97">
            <w:pPr>
              <w:ind w:firstLine="315"/>
            </w:pPr>
            <w:r>
              <w:rPr>
                <w:rFonts w:hint="eastAsia"/>
              </w:rPr>
              <w:t>2.巡逻防控：定时巡逻公共区域，防范安全隐患。</w:t>
            </w:r>
          </w:p>
          <w:p w14:paraId="48F5A67A">
            <w:pPr>
              <w:ind w:firstLine="315"/>
            </w:pPr>
            <w:r>
              <w:rPr>
                <w:rFonts w:hint="eastAsia"/>
              </w:rPr>
              <w:t>3.监控值守：实时监控摄像头，及时处理异常情况。</w:t>
            </w:r>
          </w:p>
          <w:p w14:paraId="13006513">
            <w:pPr>
              <w:ind w:firstLine="315"/>
            </w:pPr>
            <w:r>
              <w:rPr>
                <w:rFonts w:hint="eastAsia"/>
              </w:rPr>
              <w:t>4.应急处置：应对火灾、盗窃等突发事件，协助救援。</w:t>
            </w:r>
          </w:p>
          <w:p w14:paraId="113239B6">
            <w:pPr>
              <w:ind w:firstLine="315"/>
            </w:pPr>
            <w:r>
              <w:rPr>
                <w:rFonts w:hint="eastAsia"/>
              </w:rPr>
              <w:t>5.秩序维护：规范停车、劝阻不文明行为，维护小区秩序。</w:t>
            </w:r>
          </w:p>
          <w:p w14:paraId="4EDCAA3F">
            <w:pPr>
              <w:ind w:firstLine="315"/>
            </w:pPr>
            <w:r>
              <w:rPr>
                <w:rFonts w:hint="eastAsia"/>
              </w:rPr>
              <w:t>6.安全宣传：普及安全知识，提高居民防范意识。</w:t>
            </w:r>
          </w:p>
          <w:p w14:paraId="027C1665">
            <w:pPr>
              <w:rPr>
                <w:b/>
              </w:rPr>
            </w:pPr>
            <w:r>
              <w:rPr>
                <w:rFonts w:hint="eastAsia"/>
                <w:b/>
              </w:rPr>
              <w:t>（三）服务标准：</w:t>
            </w:r>
          </w:p>
          <w:p w14:paraId="6D73DC8F">
            <w:pPr>
              <w:ind w:firstLine="315"/>
            </w:pPr>
            <w:r>
              <w:rPr>
                <w:rFonts w:hint="eastAsia"/>
              </w:rPr>
              <w:t>1.保安巡逻方面需达到24小时不间断巡逻，每2小时巡逻一次每班巡逻次数不少于12次。巡逻行走中遇到业主时，面带微笑，点头致意或问好；遇到需要帮助者，应主动上前询问并提供帮助。</w:t>
            </w:r>
          </w:p>
          <w:p w14:paraId="10E138D0">
            <w:pPr>
              <w:ind w:firstLine="315"/>
            </w:pPr>
            <w:r>
              <w:rPr>
                <w:rFonts w:hint="eastAsia"/>
              </w:rPr>
              <w:t>2.岗位礼仪方面：仪容仪表干净整齐；精神饱满，面带微笑；行为举止大方得体，礼貌待人；工作时间内，不做与工作无关的事情；</w:t>
            </w:r>
          </w:p>
          <w:p w14:paraId="2B4D4C52">
            <w:pPr>
              <w:ind w:firstLine="315"/>
            </w:pPr>
            <w:r>
              <w:rPr>
                <w:rFonts w:hint="eastAsia"/>
              </w:rPr>
              <w:t>3.消防值班人员持证上岗率100%。消防中控室需按法规要求持证上岗，会操作消防报警系统、闭路电视监控系统等并实时进行监控，监控过程中发现非正常情况或者系统在使用过程中出现故障，要及时处理、上报并做好记录；监控中心收到各类报警信号后，立即安排秩序维护人员及时赶到现场，进行前期处理。</w:t>
            </w:r>
          </w:p>
          <w:p w14:paraId="4F75A793">
            <w:pPr>
              <w:ind w:firstLine="315"/>
            </w:pPr>
            <w:r>
              <w:rPr>
                <w:rFonts w:hint="eastAsia"/>
              </w:rPr>
              <w:t>4.保安在岗人员需会使用灭火器、防毒面罩、战斗服等；会识别并使用应急照明灯、手提喇叭、铁锹、警示牌、指示牌、隔离带等。应急电话需保持畅通，接听及时，铃响3声内应接听并礼貌问候</w:t>
            </w:r>
          </w:p>
          <w:p w14:paraId="6FAA9EAC">
            <w:pPr>
              <w:rPr>
                <w:b/>
              </w:rPr>
            </w:pPr>
            <w:r>
              <w:rPr>
                <w:rFonts w:hint="eastAsia"/>
                <w:b/>
              </w:rPr>
              <w:t>（四）</w:t>
            </w:r>
            <w:r>
              <w:rPr>
                <w:b/>
              </w:rPr>
              <w:t>人员配置（</w:t>
            </w:r>
            <w:r>
              <w:rPr>
                <w:rFonts w:hint="eastAsia"/>
                <w:b/>
              </w:rPr>
              <w:t>17</w:t>
            </w:r>
            <w:r>
              <w:rPr>
                <w:b/>
              </w:rPr>
              <w:t>人）：</w:t>
            </w:r>
          </w:p>
          <w:tbl>
            <w:tblPr>
              <w:tblStyle w:val="7"/>
              <w:tblW w:w="5490"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913"/>
              <w:gridCol w:w="1994"/>
              <w:gridCol w:w="1400"/>
              <w:gridCol w:w="1183"/>
            </w:tblGrid>
            <w:tr w14:paraId="0DEC07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000000" w:sz="4" w:space="0"/>
                    <w:bottom w:val="single" w:color="auto" w:sz="4" w:space="0"/>
                    <w:right w:val="single" w:color="auto" w:sz="4" w:space="0"/>
                  </w:tcBorders>
                </w:tcPr>
                <w:p w14:paraId="7F961861">
                  <w:pPr>
                    <w:jc w:val="center"/>
                  </w:pPr>
                  <w:r>
                    <w:t>序号</w:t>
                  </w:r>
                </w:p>
              </w:tc>
              <w:tc>
                <w:tcPr>
                  <w:tcW w:w="1994" w:type="dxa"/>
                  <w:tcBorders>
                    <w:top w:val="single" w:color="auto" w:sz="4" w:space="0"/>
                    <w:left w:val="single" w:color="auto" w:sz="4" w:space="0"/>
                    <w:bottom w:val="single" w:color="auto" w:sz="4" w:space="0"/>
                    <w:right w:val="single" w:color="auto" w:sz="4" w:space="0"/>
                  </w:tcBorders>
                </w:tcPr>
                <w:p w14:paraId="3C3230A8">
                  <w:pPr>
                    <w:jc w:val="center"/>
                  </w:pPr>
                  <w:r>
                    <w:t>岗位</w:t>
                  </w:r>
                </w:p>
              </w:tc>
              <w:tc>
                <w:tcPr>
                  <w:tcW w:w="1400" w:type="dxa"/>
                  <w:tcBorders>
                    <w:top w:val="single" w:color="auto" w:sz="4" w:space="0"/>
                    <w:left w:val="single" w:color="auto" w:sz="4" w:space="0"/>
                    <w:bottom w:val="single" w:color="auto" w:sz="4" w:space="0"/>
                    <w:right w:val="single" w:color="auto" w:sz="4" w:space="0"/>
                  </w:tcBorders>
                </w:tcPr>
                <w:p w14:paraId="6C817AC4">
                  <w:pPr>
                    <w:jc w:val="center"/>
                  </w:pPr>
                  <w:r>
                    <w:t>每班次人数</w:t>
                  </w:r>
                </w:p>
              </w:tc>
              <w:tc>
                <w:tcPr>
                  <w:tcW w:w="1183" w:type="dxa"/>
                  <w:tcBorders>
                    <w:top w:val="single" w:color="auto" w:sz="4" w:space="0"/>
                    <w:left w:val="single" w:color="auto" w:sz="4" w:space="0"/>
                    <w:bottom w:val="single" w:color="auto" w:sz="4" w:space="0"/>
                    <w:right w:val="single" w:color="auto" w:sz="4" w:space="0"/>
                  </w:tcBorders>
                </w:tcPr>
                <w:p w14:paraId="3E4F93F6">
                  <w:pPr>
                    <w:jc w:val="center"/>
                  </w:pPr>
                  <w:r>
                    <w:t>时间（h）</w:t>
                  </w:r>
                </w:p>
              </w:tc>
            </w:tr>
            <w:tr w14:paraId="19ECDE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32E01080">
                  <w:pPr>
                    <w:jc w:val="center"/>
                  </w:pPr>
                  <w:r>
                    <w:t>1</w:t>
                  </w:r>
                </w:p>
              </w:tc>
              <w:tc>
                <w:tcPr>
                  <w:tcW w:w="1994" w:type="dxa"/>
                  <w:tcBorders>
                    <w:top w:val="single" w:color="auto" w:sz="4" w:space="0"/>
                    <w:left w:val="single" w:color="auto" w:sz="4" w:space="0"/>
                    <w:bottom w:val="single" w:color="auto" w:sz="4" w:space="0"/>
                    <w:right w:val="single" w:color="auto" w:sz="4" w:space="0"/>
                  </w:tcBorders>
                </w:tcPr>
                <w:p w14:paraId="58E5D2F1">
                  <w:pPr>
                    <w:rPr>
                      <w:szCs w:val="21"/>
                    </w:rPr>
                  </w:pPr>
                  <w:r>
                    <w:rPr>
                      <w:rFonts w:hint="eastAsia" w:ascii="宋体" w:hAnsi="宋体" w:eastAsia="宋体" w:cs="宋体"/>
                      <w:szCs w:val="21"/>
                      <w:lang w:bidi="ar"/>
                    </w:rPr>
                    <w:t>南区消防控制室岗</w:t>
                  </w:r>
                </w:p>
              </w:tc>
              <w:tc>
                <w:tcPr>
                  <w:tcW w:w="1400" w:type="dxa"/>
                  <w:tcBorders>
                    <w:top w:val="single" w:color="auto" w:sz="4" w:space="0"/>
                    <w:left w:val="single" w:color="auto" w:sz="4" w:space="0"/>
                    <w:bottom w:val="single" w:color="auto" w:sz="4" w:space="0"/>
                    <w:right w:val="single" w:color="auto" w:sz="4" w:space="0"/>
                  </w:tcBorders>
                </w:tcPr>
                <w:p w14:paraId="03DA5C98">
                  <w:pPr>
                    <w:jc w:val="center"/>
                  </w:pPr>
                  <w:r>
                    <w:rPr>
                      <w:rFonts w:hint="eastAsia"/>
                    </w:rPr>
                    <w:t>2</w:t>
                  </w:r>
                </w:p>
              </w:tc>
              <w:tc>
                <w:tcPr>
                  <w:tcW w:w="1183" w:type="dxa"/>
                  <w:tcBorders>
                    <w:top w:val="single" w:color="auto" w:sz="4" w:space="0"/>
                    <w:left w:val="single" w:color="auto" w:sz="4" w:space="0"/>
                    <w:bottom w:val="single" w:color="auto" w:sz="4" w:space="0"/>
                    <w:right w:val="single" w:color="auto" w:sz="4" w:space="0"/>
                  </w:tcBorders>
                </w:tcPr>
                <w:p w14:paraId="6B1EDC0D">
                  <w:pPr>
                    <w:jc w:val="center"/>
                  </w:pPr>
                  <w:r>
                    <w:t>24</w:t>
                  </w:r>
                </w:p>
              </w:tc>
            </w:tr>
            <w:tr w14:paraId="2A3F99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2F285C29">
                  <w:pPr>
                    <w:jc w:val="center"/>
                  </w:pPr>
                  <w:r>
                    <w:t>2</w:t>
                  </w:r>
                </w:p>
              </w:tc>
              <w:tc>
                <w:tcPr>
                  <w:tcW w:w="1994" w:type="dxa"/>
                  <w:tcBorders>
                    <w:top w:val="single" w:color="auto" w:sz="4" w:space="0"/>
                    <w:left w:val="single" w:color="auto" w:sz="4" w:space="0"/>
                    <w:bottom w:val="single" w:color="auto" w:sz="4" w:space="0"/>
                    <w:right w:val="single" w:color="auto" w:sz="4" w:space="0"/>
                  </w:tcBorders>
                </w:tcPr>
                <w:p w14:paraId="3A645049">
                  <w:pPr>
                    <w:rPr>
                      <w:szCs w:val="21"/>
                    </w:rPr>
                  </w:pPr>
                  <w:r>
                    <w:rPr>
                      <w:rFonts w:hint="eastAsia" w:ascii="宋体" w:hAnsi="宋体" w:eastAsia="宋体" w:cs="宋体"/>
                      <w:szCs w:val="21"/>
                      <w:lang w:bidi="ar"/>
                    </w:rPr>
                    <w:t>北区消防控制室岗</w:t>
                  </w:r>
                </w:p>
              </w:tc>
              <w:tc>
                <w:tcPr>
                  <w:tcW w:w="1400" w:type="dxa"/>
                  <w:tcBorders>
                    <w:top w:val="single" w:color="auto" w:sz="4" w:space="0"/>
                    <w:left w:val="single" w:color="auto" w:sz="4" w:space="0"/>
                    <w:bottom w:val="single" w:color="auto" w:sz="4" w:space="0"/>
                    <w:right w:val="single" w:color="auto" w:sz="4" w:space="0"/>
                  </w:tcBorders>
                </w:tcPr>
                <w:p w14:paraId="3568CD9F">
                  <w:pPr>
                    <w:jc w:val="center"/>
                  </w:pPr>
                  <w:r>
                    <w:rPr>
                      <w:rFonts w:hint="eastAsia"/>
                    </w:rPr>
                    <w:t>2</w:t>
                  </w:r>
                </w:p>
              </w:tc>
              <w:tc>
                <w:tcPr>
                  <w:tcW w:w="1183" w:type="dxa"/>
                  <w:tcBorders>
                    <w:top w:val="single" w:color="auto" w:sz="4" w:space="0"/>
                    <w:left w:val="single" w:color="auto" w:sz="4" w:space="0"/>
                    <w:bottom w:val="single" w:color="auto" w:sz="4" w:space="0"/>
                    <w:right w:val="single" w:color="auto" w:sz="4" w:space="0"/>
                  </w:tcBorders>
                </w:tcPr>
                <w:p w14:paraId="10A52315">
                  <w:pPr>
                    <w:jc w:val="center"/>
                  </w:pPr>
                  <w:r>
                    <w:rPr>
                      <w:rFonts w:hint="eastAsia"/>
                    </w:rPr>
                    <w:t>24</w:t>
                  </w:r>
                </w:p>
              </w:tc>
            </w:tr>
            <w:tr w14:paraId="2883A6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64F81CED">
                  <w:pPr>
                    <w:jc w:val="center"/>
                  </w:pPr>
                  <w:r>
                    <w:t>3</w:t>
                  </w:r>
                </w:p>
              </w:tc>
              <w:tc>
                <w:tcPr>
                  <w:tcW w:w="1994" w:type="dxa"/>
                  <w:tcBorders>
                    <w:top w:val="single" w:color="auto" w:sz="4" w:space="0"/>
                    <w:left w:val="single" w:color="auto" w:sz="4" w:space="0"/>
                    <w:bottom w:val="single" w:color="auto" w:sz="4" w:space="0"/>
                    <w:right w:val="single" w:color="auto" w:sz="4" w:space="0"/>
                  </w:tcBorders>
                </w:tcPr>
                <w:p w14:paraId="1D7A9315">
                  <w:pPr>
                    <w:rPr>
                      <w:szCs w:val="21"/>
                    </w:rPr>
                  </w:pPr>
                  <w:r>
                    <w:rPr>
                      <w:rFonts w:hint="eastAsia" w:ascii="宋体" w:hAnsi="宋体" w:eastAsia="宋体" w:cs="宋体"/>
                      <w:szCs w:val="21"/>
                      <w:lang w:bidi="ar"/>
                    </w:rPr>
                    <w:t>南区巡逻岗</w:t>
                  </w:r>
                </w:p>
              </w:tc>
              <w:tc>
                <w:tcPr>
                  <w:tcW w:w="1400" w:type="dxa"/>
                  <w:tcBorders>
                    <w:top w:val="single" w:color="auto" w:sz="4" w:space="0"/>
                    <w:left w:val="single" w:color="auto" w:sz="4" w:space="0"/>
                    <w:bottom w:val="single" w:color="auto" w:sz="4" w:space="0"/>
                    <w:right w:val="single" w:color="auto" w:sz="4" w:space="0"/>
                  </w:tcBorders>
                </w:tcPr>
                <w:p w14:paraId="02693E16">
                  <w:pPr>
                    <w:jc w:val="center"/>
                  </w:pPr>
                  <w:r>
                    <w:rPr>
                      <w:rFonts w:hint="eastAsia"/>
                    </w:rPr>
                    <w:t>2</w:t>
                  </w:r>
                </w:p>
              </w:tc>
              <w:tc>
                <w:tcPr>
                  <w:tcW w:w="1183" w:type="dxa"/>
                  <w:tcBorders>
                    <w:top w:val="single" w:color="auto" w:sz="4" w:space="0"/>
                    <w:left w:val="single" w:color="auto" w:sz="4" w:space="0"/>
                    <w:bottom w:val="single" w:color="auto" w:sz="4" w:space="0"/>
                    <w:right w:val="single" w:color="auto" w:sz="4" w:space="0"/>
                  </w:tcBorders>
                </w:tcPr>
                <w:p w14:paraId="1A7F80FA">
                  <w:pPr>
                    <w:jc w:val="center"/>
                  </w:pPr>
                  <w:r>
                    <w:rPr>
                      <w:rFonts w:hint="eastAsia"/>
                    </w:rPr>
                    <w:t>24</w:t>
                  </w:r>
                </w:p>
              </w:tc>
            </w:tr>
            <w:tr w14:paraId="7015CE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5D8535A7">
                  <w:pPr>
                    <w:jc w:val="center"/>
                  </w:pPr>
                  <w:r>
                    <w:t>4</w:t>
                  </w:r>
                </w:p>
              </w:tc>
              <w:tc>
                <w:tcPr>
                  <w:tcW w:w="1994" w:type="dxa"/>
                  <w:tcBorders>
                    <w:top w:val="single" w:color="auto" w:sz="4" w:space="0"/>
                    <w:left w:val="single" w:color="auto" w:sz="4" w:space="0"/>
                    <w:bottom w:val="single" w:color="auto" w:sz="4" w:space="0"/>
                    <w:right w:val="single" w:color="auto" w:sz="4" w:space="0"/>
                  </w:tcBorders>
                </w:tcPr>
                <w:p w14:paraId="5A684313">
                  <w:pPr>
                    <w:rPr>
                      <w:szCs w:val="21"/>
                    </w:rPr>
                  </w:pPr>
                  <w:r>
                    <w:rPr>
                      <w:rFonts w:hint="eastAsia" w:ascii="宋体" w:hAnsi="宋体" w:eastAsia="宋体" w:cs="宋体"/>
                      <w:szCs w:val="21"/>
                      <w:lang w:bidi="ar"/>
                    </w:rPr>
                    <w:t>北区巡逻岗</w:t>
                  </w:r>
                </w:p>
              </w:tc>
              <w:tc>
                <w:tcPr>
                  <w:tcW w:w="1400" w:type="dxa"/>
                  <w:tcBorders>
                    <w:top w:val="single" w:color="auto" w:sz="4" w:space="0"/>
                    <w:left w:val="single" w:color="auto" w:sz="4" w:space="0"/>
                    <w:bottom w:val="single" w:color="auto" w:sz="4" w:space="0"/>
                    <w:right w:val="single" w:color="auto" w:sz="4" w:space="0"/>
                  </w:tcBorders>
                </w:tcPr>
                <w:p w14:paraId="6CE20FF5">
                  <w:pPr>
                    <w:jc w:val="center"/>
                  </w:pPr>
                  <w:r>
                    <w:rPr>
                      <w:rFonts w:hint="eastAsia"/>
                    </w:rPr>
                    <w:t>2</w:t>
                  </w:r>
                </w:p>
              </w:tc>
              <w:tc>
                <w:tcPr>
                  <w:tcW w:w="1183" w:type="dxa"/>
                  <w:tcBorders>
                    <w:top w:val="single" w:color="auto" w:sz="4" w:space="0"/>
                    <w:left w:val="single" w:color="auto" w:sz="4" w:space="0"/>
                    <w:bottom w:val="single" w:color="auto" w:sz="4" w:space="0"/>
                    <w:right w:val="single" w:color="auto" w:sz="4" w:space="0"/>
                  </w:tcBorders>
                </w:tcPr>
                <w:p w14:paraId="378B24F6">
                  <w:pPr>
                    <w:jc w:val="center"/>
                  </w:pPr>
                  <w:r>
                    <w:rPr>
                      <w:rFonts w:hint="eastAsia"/>
                    </w:rPr>
                    <w:t>24</w:t>
                  </w:r>
                </w:p>
              </w:tc>
            </w:tr>
            <w:tr w14:paraId="74F7EF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0F8EBD04">
                  <w:pPr>
                    <w:jc w:val="center"/>
                  </w:pPr>
                  <w:r>
                    <w:t>5</w:t>
                  </w:r>
                </w:p>
              </w:tc>
              <w:tc>
                <w:tcPr>
                  <w:tcW w:w="1994" w:type="dxa"/>
                  <w:tcBorders>
                    <w:top w:val="single" w:color="auto" w:sz="4" w:space="0"/>
                    <w:left w:val="single" w:color="auto" w:sz="4" w:space="0"/>
                    <w:bottom w:val="single" w:color="auto" w:sz="4" w:space="0"/>
                    <w:right w:val="single" w:color="auto" w:sz="4" w:space="0"/>
                  </w:tcBorders>
                </w:tcPr>
                <w:p w14:paraId="71F5F254">
                  <w:pPr>
                    <w:rPr>
                      <w:szCs w:val="21"/>
                    </w:rPr>
                  </w:pPr>
                  <w:r>
                    <w:rPr>
                      <w:rFonts w:hint="eastAsia" w:ascii="宋体" w:hAnsi="宋体" w:eastAsia="宋体" w:cs="宋体"/>
                      <w:szCs w:val="21"/>
                      <w:lang w:bidi="ar"/>
                    </w:rPr>
                    <w:t>南区大门岗</w:t>
                  </w:r>
                </w:p>
              </w:tc>
              <w:tc>
                <w:tcPr>
                  <w:tcW w:w="1400" w:type="dxa"/>
                  <w:tcBorders>
                    <w:top w:val="single" w:color="auto" w:sz="4" w:space="0"/>
                    <w:left w:val="single" w:color="auto" w:sz="4" w:space="0"/>
                    <w:bottom w:val="single" w:color="auto" w:sz="4" w:space="0"/>
                    <w:right w:val="single" w:color="auto" w:sz="4" w:space="0"/>
                  </w:tcBorders>
                </w:tcPr>
                <w:p w14:paraId="035E8358">
                  <w:pPr>
                    <w:jc w:val="center"/>
                  </w:pPr>
                  <w:r>
                    <w:rPr>
                      <w:rFonts w:hint="eastAsia"/>
                    </w:rPr>
                    <w:t>2</w:t>
                  </w:r>
                </w:p>
              </w:tc>
              <w:tc>
                <w:tcPr>
                  <w:tcW w:w="1183" w:type="dxa"/>
                  <w:tcBorders>
                    <w:top w:val="single" w:color="auto" w:sz="4" w:space="0"/>
                    <w:left w:val="single" w:color="auto" w:sz="4" w:space="0"/>
                    <w:bottom w:val="single" w:color="auto" w:sz="4" w:space="0"/>
                    <w:right w:val="single" w:color="auto" w:sz="4" w:space="0"/>
                  </w:tcBorders>
                </w:tcPr>
                <w:p w14:paraId="5BE17FFD">
                  <w:pPr>
                    <w:jc w:val="center"/>
                  </w:pPr>
                  <w:r>
                    <w:rPr>
                      <w:rFonts w:hint="eastAsia"/>
                    </w:rPr>
                    <w:t>24</w:t>
                  </w:r>
                </w:p>
              </w:tc>
            </w:tr>
            <w:tr w14:paraId="64DA84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66AC764A">
                  <w:pPr>
                    <w:jc w:val="center"/>
                  </w:pPr>
                  <w:r>
                    <w:t>6</w:t>
                  </w:r>
                </w:p>
              </w:tc>
              <w:tc>
                <w:tcPr>
                  <w:tcW w:w="1994" w:type="dxa"/>
                  <w:tcBorders>
                    <w:top w:val="single" w:color="auto" w:sz="4" w:space="0"/>
                    <w:left w:val="single" w:color="auto" w:sz="4" w:space="0"/>
                    <w:bottom w:val="single" w:color="auto" w:sz="4" w:space="0"/>
                    <w:right w:val="single" w:color="auto" w:sz="4" w:space="0"/>
                  </w:tcBorders>
                </w:tcPr>
                <w:p w14:paraId="0142DEE9">
                  <w:pPr>
                    <w:rPr>
                      <w:szCs w:val="21"/>
                    </w:rPr>
                  </w:pPr>
                  <w:r>
                    <w:rPr>
                      <w:rFonts w:hint="eastAsia" w:ascii="宋体" w:hAnsi="宋体" w:eastAsia="宋体" w:cs="宋体"/>
                      <w:szCs w:val="21"/>
                      <w:lang w:bidi="ar"/>
                    </w:rPr>
                    <w:t>北区大门岗</w:t>
                  </w:r>
                </w:p>
              </w:tc>
              <w:tc>
                <w:tcPr>
                  <w:tcW w:w="1400" w:type="dxa"/>
                  <w:tcBorders>
                    <w:top w:val="single" w:color="auto" w:sz="4" w:space="0"/>
                    <w:left w:val="single" w:color="auto" w:sz="4" w:space="0"/>
                    <w:bottom w:val="single" w:color="auto" w:sz="4" w:space="0"/>
                    <w:right w:val="single" w:color="auto" w:sz="4" w:space="0"/>
                  </w:tcBorders>
                </w:tcPr>
                <w:p w14:paraId="7D6E44F1">
                  <w:pPr>
                    <w:jc w:val="center"/>
                  </w:pPr>
                  <w:r>
                    <w:rPr>
                      <w:rFonts w:hint="eastAsia"/>
                    </w:rPr>
                    <w:t>2</w:t>
                  </w:r>
                </w:p>
              </w:tc>
              <w:tc>
                <w:tcPr>
                  <w:tcW w:w="1183" w:type="dxa"/>
                  <w:tcBorders>
                    <w:top w:val="single" w:color="auto" w:sz="4" w:space="0"/>
                    <w:left w:val="single" w:color="auto" w:sz="4" w:space="0"/>
                    <w:bottom w:val="single" w:color="auto" w:sz="4" w:space="0"/>
                    <w:right w:val="single" w:color="auto" w:sz="4" w:space="0"/>
                  </w:tcBorders>
                </w:tcPr>
                <w:p w14:paraId="0A57C984">
                  <w:pPr>
                    <w:jc w:val="center"/>
                  </w:pPr>
                  <w:r>
                    <w:rPr>
                      <w:rFonts w:hint="eastAsia"/>
                    </w:rPr>
                    <w:t>24</w:t>
                  </w:r>
                </w:p>
              </w:tc>
            </w:tr>
            <w:tr w14:paraId="304BBF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2E1906A7">
                  <w:pPr>
                    <w:jc w:val="center"/>
                  </w:pPr>
                  <w:r>
                    <w:t>7</w:t>
                  </w:r>
                </w:p>
              </w:tc>
              <w:tc>
                <w:tcPr>
                  <w:tcW w:w="1994" w:type="dxa"/>
                  <w:tcBorders>
                    <w:top w:val="single" w:color="auto" w:sz="4" w:space="0"/>
                    <w:left w:val="single" w:color="auto" w:sz="4" w:space="0"/>
                    <w:bottom w:val="single" w:color="auto" w:sz="4" w:space="0"/>
                    <w:right w:val="single" w:color="auto" w:sz="4" w:space="0"/>
                  </w:tcBorders>
                </w:tcPr>
                <w:p w14:paraId="1120EF57">
                  <w:pPr>
                    <w:rPr>
                      <w:szCs w:val="21"/>
                    </w:rPr>
                  </w:pPr>
                  <w:r>
                    <w:rPr>
                      <w:rFonts w:hint="eastAsia" w:ascii="宋体" w:hAnsi="宋体" w:eastAsia="宋体" w:cs="宋体"/>
                      <w:szCs w:val="21"/>
                      <w:lang w:bidi="ar"/>
                    </w:rPr>
                    <w:t>广福大门岗</w:t>
                  </w:r>
                </w:p>
              </w:tc>
              <w:tc>
                <w:tcPr>
                  <w:tcW w:w="1400" w:type="dxa"/>
                  <w:tcBorders>
                    <w:top w:val="single" w:color="auto" w:sz="4" w:space="0"/>
                    <w:left w:val="single" w:color="auto" w:sz="4" w:space="0"/>
                    <w:bottom w:val="single" w:color="auto" w:sz="4" w:space="0"/>
                    <w:right w:val="single" w:color="auto" w:sz="4" w:space="0"/>
                  </w:tcBorders>
                </w:tcPr>
                <w:p w14:paraId="378A98B3">
                  <w:pPr>
                    <w:jc w:val="center"/>
                  </w:pPr>
                  <w:r>
                    <w:rPr>
                      <w:rFonts w:hint="eastAsia"/>
                    </w:rPr>
                    <w:t>2</w:t>
                  </w:r>
                </w:p>
              </w:tc>
              <w:tc>
                <w:tcPr>
                  <w:tcW w:w="1183" w:type="dxa"/>
                  <w:tcBorders>
                    <w:top w:val="single" w:color="auto" w:sz="4" w:space="0"/>
                    <w:left w:val="single" w:color="auto" w:sz="4" w:space="0"/>
                    <w:bottom w:val="single" w:color="auto" w:sz="4" w:space="0"/>
                    <w:right w:val="single" w:color="auto" w:sz="4" w:space="0"/>
                  </w:tcBorders>
                </w:tcPr>
                <w:p w14:paraId="5B10D86D">
                  <w:pPr>
                    <w:jc w:val="center"/>
                  </w:pPr>
                  <w:r>
                    <w:rPr>
                      <w:rFonts w:hint="eastAsia"/>
                    </w:rPr>
                    <w:t>24</w:t>
                  </w:r>
                </w:p>
              </w:tc>
            </w:tr>
            <w:tr w14:paraId="4A4F28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65097B54">
                  <w:pPr>
                    <w:jc w:val="center"/>
                  </w:pPr>
                  <w:r>
                    <w:t>8</w:t>
                  </w:r>
                </w:p>
              </w:tc>
              <w:tc>
                <w:tcPr>
                  <w:tcW w:w="1994" w:type="dxa"/>
                  <w:tcBorders>
                    <w:top w:val="single" w:color="auto" w:sz="4" w:space="0"/>
                    <w:left w:val="single" w:color="auto" w:sz="4" w:space="0"/>
                    <w:bottom w:val="single" w:color="auto" w:sz="4" w:space="0"/>
                    <w:right w:val="single" w:color="auto" w:sz="4" w:space="0"/>
                  </w:tcBorders>
                </w:tcPr>
                <w:p w14:paraId="37CD2247">
                  <w:pPr>
                    <w:rPr>
                      <w:szCs w:val="21"/>
                    </w:rPr>
                  </w:pPr>
                  <w:r>
                    <w:rPr>
                      <w:rFonts w:hint="eastAsia" w:ascii="宋体" w:hAnsi="宋体" w:eastAsia="宋体" w:cs="宋体"/>
                      <w:szCs w:val="21"/>
                      <w:lang w:bidi="ar"/>
                    </w:rPr>
                    <w:t>广福巡逻岗</w:t>
                  </w:r>
                </w:p>
              </w:tc>
              <w:tc>
                <w:tcPr>
                  <w:tcW w:w="1400" w:type="dxa"/>
                  <w:tcBorders>
                    <w:top w:val="single" w:color="auto" w:sz="4" w:space="0"/>
                    <w:left w:val="single" w:color="auto" w:sz="4" w:space="0"/>
                    <w:bottom w:val="single" w:color="auto" w:sz="4" w:space="0"/>
                    <w:right w:val="single" w:color="auto" w:sz="4" w:space="0"/>
                  </w:tcBorders>
                </w:tcPr>
                <w:p w14:paraId="53A8D2B0">
                  <w:pPr>
                    <w:jc w:val="center"/>
                  </w:pPr>
                  <w:r>
                    <w:rPr>
                      <w:rFonts w:hint="eastAsia"/>
                    </w:rPr>
                    <w:t>2</w:t>
                  </w:r>
                </w:p>
              </w:tc>
              <w:tc>
                <w:tcPr>
                  <w:tcW w:w="1183" w:type="dxa"/>
                  <w:tcBorders>
                    <w:top w:val="single" w:color="auto" w:sz="4" w:space="0"/>
                    <w:left w:val="single" w:color="auto" w:sz="4" w:space="0"/>
                    <w:bottom w:val="single" w:color="auto" w:sz="4" w:space="0"/>
                    <w:right w:val="single" w:color="auto" w:sz="4" w:space="0"/>
                  </w:tcBorders>
                </w:tcPr>
                <w:p w14:paraId="0EA77C10">
                  <w:pPr>
                    <w:jc w:val="center"/>
                  </w:pPr>
                  <w:r>
                    <w:t>24</w:t>
                  </w:r>
                </w:p>
              </w:tc>
            </w:tr>
            <w:tr w14:paraId="3A4A46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59C95461">
                  <w:pPr>
                    <w:jc w:val="center"/>
                  </w:pPr>
                  <w:r>
                    <w:t>9</w:t>
                  </w:r>
                </w:p>
              </w:tc>
              <w:tc>
                <w:tcPr>
                  <w:tcW w:w="1994" w:type="dxa"/>
                  <w:tcBorders>
                    <w:top w:val="single" w:color="auto" w:sz="4" w:space="0"/>
                    <w:left w:val="single" w:color="auto" w:sz="4" w:space="0"/>
                    <w:bottom w:val="single" w:color="auto" w:sz="4" w:space="0"/>
                    <w:right w:val="single" w:color="auto" w:sz="4" w:space="0"/>
                  </w:tcBorders>
                </w:tcPr>
                <w:p w14:paraId="1BB7019B">
                  <w:pPr>
                    <w:rPr>
                      <w:szCs w:val="21"/>
                    </w:rPr>
                  </w:pPr>
                  <w:r>
                    <w:rPr>
                      <w:rFonts w:hint="eastAsia" w:ascii="宋体" w:hAnsi="宋体" w:eastAsia="宋体" w:cs="宋体"/>
                      <w:szCs w:val="21"/>
                      <w:lang w:bidi="ar"/>
                    </w:rPr>
                    <w:t>广福安保班长岗</w:t>
                  </w:r>
                </w:p>
              </w:tc>
              <w:tc>
                <w:tcPr>
                  <w:tcW w:w="1400" w:type="dxa"/>
                  <w:tcBorders>
                    <w:top w:val="single" w:color="auto" w:sz="4" w:space="0"/>
                    <w:left w:val="single" w:color="auto" w:sz="4" w:space="0"/>
                    <w:bottom w:val="single" w:color="auto" w:sz="4" w:space="0"/>
                    <w:right w:val="single" w:color="auto" w:sz="4" w:space="0"/>
                  </w:tcBorders>
                </w:tcPr>
                <w:p w14:paraId="56C54E28">
                  <w:pPr>
                    <w:jc w:val="center"/>
                  </w:pPr>
                  <w:r>
                    <w:rPr>
                      <w:rFonts w:hint="eastAsia"/>
                    </w:rPr>
                    <w:t>1</w:t>
                  </w:r>
                </w:p>
              </w:tc>
              <w:tc>
                <w:tcPr>
                  <w:tcW w:w="1183" w:type="dxa"/>
                  <w:tcBorders>
                    <w:top w:val="single" w:color="auto" w:sz="4" w:space="0"/>
                    <w:left w:val="single" w:color="auto" w:sz="4" w:space="0"/>
                    <w:bottom w:val="single" w:color="auto" w:sz="4" w:space="0"/>
                    <w:right w:val="single" w:color="auto" w:sz="4" w:space="0"/>
                  </w:tcBorders>
                </w:tcPr>
                <w:p w14:paraId="6A542CDF">
                  <w:pPr>
                    <w:jc w:val="center"/>
                  </w:pPr>
                  <w:r>
                    <w:t>24</w:t>
                  </w:r>
                </w:p>
              </w:tc>
            </w:tr>
            <w:tr w14:paraId="2174BC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auto" w:sz="4" w:space="0"/>
                    <w:left w:val="single" w:color="auto" w:sz="4" w:space="0"/>
                    <w:bottom w:val="single" w:color="auto" w:sz="4" w:space="0"/>
                    <w:right w:val="single" w:color="auto" w:sz="4" w:space="0"/>
                  </w:tcBorders>
                </w:tcPr>
                <w:p w14:paraId="4E89D2A6">
                  <w:pPr>
                    <w:jc w:val="center"/>
                  </w:pPr>
                  <w:r>
                    <w:rPr>
                      <w:rFonts w:hint="eastAsia"/>
                    </w:rPr>
                    <w:t>合计</w:t>
                  </w:r>
                </w:p>
              </w:tc>
              <w:tc>
                <w:tcPr>
                  <w:tcW w:w="1994" w:type="dxa"/>
                  <w:tcBorders>
                    <w:top w:val="single" w:color="auto" w:sz="4" w:space="0"/>
                    <w:left w:val="single" w:color="auto" w:sz="4" w:space="0"/>
                    <w:bottom w:val="single" w:color="auto" w:sz="4" w:space="0"/>
                    <w:right w:val="single" w:color="auto" w:sz="4" w:space="0"/>
                  </w:tcBorders>
                </w:tcPr>
                <w:p w14:paraId="18631767">
                  <w:pPr>
                    <w:rPr>
                      <w:rFonts w:ascii="宋体" w:hAnsi="宋体" w:eastAsia="宋体" w:cs="宋体"/>
                      <w:szCs w:val="21"/>
                      <w:lang w:bidi="ar"/>
                    </w:rPr>
                  </w:pPr>
                </w:p>
              </w:tc>
              <w:tc>
                <w:tcPr>
                  <w:tcW w:w="1400" w:type="dxa"/>
                  <w:tcBorders>
                    <w:top w:val="single" w:color="auto" w:sz="4" w:space="0"/>
                    <w:left w:val="single" w:color="auto" w:sz="4" w:space="0"/>
                    <w:bottom w:val="single" w:color="auto" w:sz="4" w:space="0"/>
                    <w:right w:val="single" w:color="auto" w:sz="4" w:space="0"/>
                  </w:tcBorders>
                </w:tcPr>
                <w:p w14:paraId="2C858FE1">
                  <w:pPr>
                    <w:jc w:val="center"/>
                  </w:pPr>
                  <w:r>
                    <w:rPr>
                      <w:rFonts w:hint="eastAsia"/>
                    </w:rPr>
                    <w:t>17</w:t>
                  </w:r>
                </w:p>
              </w:tc>
              <w:tc>
                <w:tcPr>
                  <w:tcW w:w="1183" w:type="dxa"/>
                  <w:tcBorders>
                    <w:top w:val="single" w:color="auto" w:sz="4" w:space="0"/>
                    <w:left w:val="single" w:color="auto" w:sz="4" w:space="0"/>
                    <w:bottom w:val="single" w:color="auto" w:sz="4" w:space="0"/>
                    <w:right w:val="single" w:color="auto" w:sz="4" w:space="0"/>
                  </w:tcBorders>
                </w:tcPr>
                <w:p w14:paraId="1AED6CD4">
                  <w:pPr>
                    <w:jc w:val="center"/>
                  </w:pPr>
                </w:p>
              </w:tc>
            </w:tr>
          </w:tbl>
          <w:p w14:paraId="166DC9BD">
            <w:r>
              <w:rPr>
                <w:rFonts w:hint="eastAsia"/>
                <w:b/>
              </w:rPr>
              <w:t>（五）</w:t>
            </w:r>
            <w:r>
              <w:rPr>
                <w:b/>
              </w:rPr>
              <w:t>服务要求</w:t>
            </w:r>
          </w:p>
          <w:p w14:paraId="0CE12238">
            <w:pPr>
              <w:ind w:firstLine="315"/>
            </w:pPr>
            <w:r>
              <w:rPr>
                <w:rFonts w:hint="eastAsia"/>
              </w:rPr>
              <w:t>1.</w:t>
            </w:r>
            <w:r>
              <w:t>中标供应商负责规定的工作范围及内容的全面组织实施工作，员工一律统一着装，定岗位，持证上岗。</w:t>
            </w:r>
          </w:p>
          <w:p w14:paraId="33EA678E">
            <w:pPr>
              <w:ind w:firstLine="315"/>
            </w:pPr>
            <w:r>
              <w:rPr>
                <w:rFonts w:hint="eastAsia"/>
              </w:rPr>
              <w:t>2.</w:t>
            </w:r>
            <w:r>
              <w:t>中标供应商负责为保安人员的工资、奖金、医保、养老保险、健康体检费、工作性津贴、节假日补助等并为保安人员统一购买人身意外保险并负责支付保安人员的服装、保安器械、器具、生活日常用品等费用。</w:t>
            </w:r>
          </w:p>
          <w:p w14:paraId="429388AE">
            <w:pPr>
              <w:ind w:firstLine="315"/>
            </w:pPr>
            <w:r>
              <w:rPr>
                <w:rFonts w:hint="eastAsia"/>
              </w:rPr>
              <w:t>3.</w:t>
            </w:r>
            <w:r>
              <w:t>中标供应商派往采购人服务人员与采购人没有任何人事关系，其工资待遇的给付属于中标供应商内部管理范围，与采购人无关。</w:t>
            </w:r>
          </w:p>
          <w:p w14:paraId="30EF49BD">
            <w:pPr>
              <w:ind w:firstLine="315"/>
            </w:pPr>
            <w:r>
              <w:rPr>
                <w:rFonts w:hint="eastAsia"/>
              </w:rPr>
              <w:t>4.</w:t>
            </w:r>
            <w:r>
              <w:t>中标供应商负责对所属工作人员依法进行管理以及员工的培训，如造成与采购人员工或中标供应商内部员工之间发生纠纷，给予处理。</w:t>
            </w:r>
          </w:p>
          <w:p w14:paraId="66EC98EC">
            <w:pPr>
              <w:ind w:firstLine="315"/>
            </w:pPr>
            <w:r>
              <w:rPr>
                <w:rFonts w:hint="eastAsia"/>
              </w:rPr>
              <w:t>5.</w:t>
            </w:r>
            <w:r>
              <w:t>文明礼貌优质服务，中标供应商工作人员上班时间不能大声喧哗，使用文明用语，严禁中标供应商工作人员与他人发生口角、打骂事件。</w:t>
            </w:r>
          </w:p>
          <w:p w14:paraId="1DB37798">
            <w:pPr>
              <w:ind w:firstLine="315"/>
            </w:pPr>
            <w:r>
              <w:rPr>
                <w:rFonts w:hint="eastAsia"/>
              </w:rPr>
              <w:t>6.</w:t>
            </w:r>
            <w:r>
              <w:t>爱护采购人的设备设施，节约用水、用电。</w:t>
            </w:r>
          </w:p>
          <w:p w14:paraId="08FFBE3D">
            <w:r>
              <w:rPr>
                <w:rFonts w:hint="eastAsia"/>
                <w:b/>
              </w:rPr>
              <w:t>（六）</w:t>
            </w:r>
            <w:r>
              <w:rPr>
                <w:b/>
              </w:rPr>
              <w:t>考核规定</w:t>
            </w:r>
          </w:p>
          <w:p w14:paraId="5631F097">
            <w:pPr>
              <w:ind w:firstLine="315"/>
            </w:pPr>
            <w:r>
              <w:rPr>
                <w:rFonts w:hint="eastAsia"/>
              </w:rPr>
              <w:t>1.</w:t>
            </w:r>
            <w:r>
              <w:t>月度考核：</w:t>
            </w:r>
          </w:p>
          <w:p w14:paraId="54E7C72B">
            <w:pPr>
              <w:ind w:firstLine="315"/>
            </w:pPr>
            <w:r>
              <w:t>（1）采购人每月定期和不定期对中标供应商服务质量巡回检查，发现问题及时反馈中标供应商，按扣分、扣罚标准进行扣分和扣罚，实行量化考核。管理服务费金额与当月的考核得分挂钩。本项目实行公开考核，同一班次、同一地点、同一问题考评不重复扣分，遵循计前不计后的原则。</w:t>
            </w:r>
          </w:p>
          <w:p w14:paraId="5AD08F31">
            <w:pPr>
              <w:ind w:firstLine="315"/>
            </w:pPr>
            <w:r>
              <w:t>（2）考核满分为100分，95分（含95分）以上为合格，70分（含70分）～95分需整改并根据考核要求扣减相应的服务费，70分以下为不合格。</w:t>
            </w:r>
          </w:p>
          <w:p w14:paraId="0E122B16">
            <w:pPr>
              <w:ind w:firstLine="315"/>
            </w:pPr>
            <w:r>
              <w:t>（3）考核惩罚采用扣分的形式，对应管理要求，考核分数达95分（含95分）以上的，全额支付当月服务费；考核分数在85分（含85分）～95分的，每扣一分扣减当月服务费100元；考核分数若低于85分，每扣一分扣减当月服务费的0.3%，不设上限。考核分数在70分（不含70分）以下的，扣发当月全部服务费。</w:t>
            </w:r>
          </w:p>
          <w:p w14:paraId="6A0BAE20">
            <w:pPr>
              <w:ind w:firstLine="316"/>
            </w:pPr>
            <w:r>
              <w:rPr>
                <w:b/>
              </w:rPr>
              <w:t>自签订合同之日起，如中标供应商在合同期内连续（或者累计）出现3次月考核得分低于70分的，采购人有权终止合同。采购人将通过招标另行确定服务单位，由此产生的一切责任由中标人负责。</w:t>
            </w:r>
          </w:p>
          <w:p w14:paraId="5D23F83C">
            <w:pPr>
              <w:ind w:firstLine="315"/>
            </w:pPr>
            <w:r>
              <w:t>（4）采购人应于每月10 日前对中标供应商进行考核并出具考核结果，逾期未出考核结果则视为中标供应商当月的安保工作合格，如中标供应商未配合采购人进行考核则视为中标供应商当月的考核工作不合格。</w:t>
            </w:r>
          </w:p>
          <w:p w14:paraId="47F7043E">
            <w:pPr>
              <w:ind w:firstLine="315"/>
            </w:pPr>
            <w:r>
              <w:t>（5）中标供应商有对考核结果申诉和要求重新评判的权利，在采购人考核结果发布的5个工作日内，中标供应商准备好相关的证明材料提交给采购人，由采购人在5个工作日内组织相关考核人员对中标供应商提交的证明材料进行审查，并重新作出评分；否则视为中标供应商同意采购人的评分和服务费扣减。</w:t>
            </w:r>
          </w:p>
          <w:p w14:paraId="6A6A8E52">
            <w:r>
              <w:t xml:space="preserve"> </w:t>
            </w:r>
          </w:p>
        </w:tc>
      </w:tr>
      <w:tr w14:paraId="5E976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8A698B">
            <w:r>
              <w:t>说明</w:t>
            </w:r>
          </w:p>
        </w:tc>
        <w:tc>
          <w:tcPr>
            <w:tcW w:w="6537" w:type="dxa"/>
            <w:gridSpan w:val="2"/>
          </w:tcPr>
          <w:p w14:paraId="67FFE23E">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14:paraId="709E49A3"/>
    <w:p w14:paraId="037BE4A2">
      <w:r>
        <w:rPr>
          <w:rFonts w:hint="eastAsia"/>
          <w:b/>
        </w:rPr>
        <w:t>2</w:t>
      </w:r>
      <w:r>
        <w:rPr>
          <w:b/>
        </w:rPr>
        <w:t>.技术标准与要求</w:t>
      </w:r>
      <w:r>
        <w:rPr>
          <w:rFonts w:hint="eastAsia"/>
          <w:b/>
        </w:rPr>
        <w:t>（采购包2）：</w:t>
      </w:r>
    </w:p>
    <w:tbl>
      <w:tblPr>
        <w:tblStyle w:val="7"/>
        <w:tblW w:w="861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62"/>
        <w:gridCol w:w="840"/>
        <w:gridCol w:w="1483"/>
        <w:gridCol w:w="709"/>
        <w:gridCol w:w="760"/>
        <w:gridCol w:w="1121"/>
        <w:gridCol w:w="1121"/>
        <w:gridCol w:w="819"/>
        <w:gridCol w:w="998"/>
      </w:tblGrid>
      <w:tr w14:paraId="55111D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62" w:type="dxa"/>
          </w:tcPr>
          <w:p w14:paraId="42FEDC6A">
            <w:pPr>
              <w:jc w:val="center"/>
            </w:pPr>
            <w:r>
              <w:t>序号</w:t>
            </w:r>
          </w:p>
        </w:tc>
        <w:tc>
          <w:tcPr>
            <w:tcW w:w="840" w:type="dxa"/>
          </w:tcPr>
          <w:p w14:paraId="465AA5E0">
            <w:pPr>
              <w:jc w:val="center"/>
            </w:pPr>
            <w:r>
              <w:t>品目名称</w:t>
            </w:r>
          </w:p>
        </w:tc>
        <w:tc>
          <w:tcPr>
            <w:tcW w:w="1483" w:type="dxa"/>
          </w:tcPr>
          <w:p w14:paraId="1E9A5446">
            <w:pPr>
              <w:jc w:val="center"/>
            </w:pPr>
            <w:r>
              <w:t>标的名称</w:t>
            </w:r>
          </w:p>
        </w:tc>
        <w:tc>
          <w:tcPr>
            <w:tcW w:w="709" w:type="dxa"/>
          </w:tcPr>
          <w:p w14:paraId="219FC95D">
            <w:pPr>
              <w:jc w:val="center"/>
            </w:pPr>
            <w:r>
              <w:t>单位</w:t>
            </w:r>
          </w:p>
        </w:tc>
        <w:tc>
          <w:tcPr>
            <w:tcW w:w="760" w:type="dxa"/>
          </w:tcPr>
          <w:p w14:paraId="09FCB6A7">
            <w:pPr>
              <w:jc w:val="center"/>
            </w:pPr>
            <w:r>
              <w:t>数量</w:t>
            </w:r>
          </w:p>
        </w:tc>
        <w:tc>
          <w:tcPr>
            <w:tcW w:w="1121" w:type="dxa"/>
          </w:tcPr>
          <w:p w14:paraId="3EF7CB2E">
            <w:pPr>
              <w:jc w:val="center"/>
            </w:pPr>
            <w:r>
              <w:t>分项预算单价（元）</w:t>
            </w:r>
          </w:p>
        </w:tc>
        <w:tc>
          <w:tcPr>
            <w:tcW w:w="1121" w:type="dxa"/>
          </w:tcPr>
          <w:p w14:paraId="433A8B7D">
            <w:pPr>
              <w:jc w:val="center"/>
            </w:pPr>
            <w:r>
              <w:t>分项预算总价（元）</w:t>
            </w:r>
          </w:p>
        </w:tc>
        <w:tc>
          <w:tcPr>
            <w:tcW w:w="819" w:type="dxa"/>
          </w:tcPr>
          <w:p w14:paraId="380603D7">
            <w:r>
              <w:t>所属行业</w:t>
            </w:r>
          </w:p>
        </w:tc>
        <w:tc>
          <w:tcPr>
            <w:tcW w:w="998" w:type="dxa"/>
          </w:tcPr>
          <w:p w14:paraId="59CE293E">
            <w:pPr>
              <w:jc w:val="center"/>
            </w:pPr>
            <w:r>
              <w:t>技术要求</w:t>
            </w:r>
          </w:p>
        </w:tc>
      </w:tr>
      <w:tr w14:paraId="3C7BD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62" w:type="dxa"/>
          </w:tcPr>
          <w:p w14:paraId="0C950473">
            <w:pPr>
              <w:jc w:val="center"/>
            </w:pPr>
            <w:r>
              <w:t>1</w:t>
            </w:r>
          </w:p>
        </w:tc>
        <w:tc>
          <w:tcPr>
            <w:tcW w:w="840" w:type="dxa"/>
          </w:tcPr>
          <w:p w14:paraId="4BD85923">
            <w:pPr>
              <w:jc w:val="left"/>
            </w:pPr>
            <w:r>
              <w:rPr>
                <w:rFonts w:hint="eastAsia"/>
                <w:lang w:val="en-US" w:eastAsia="zh-CN"/>
              </w:rPr>
              <w:t>保洁</w:t>
            </w:r>
            <w:r>
              <w:t>服务</w:t>
            </w:r>
          </w:p>
        </w:tc>
        <w:tc>
          <w:tcPr>
            <w:tcW w:w="1483" w:type="dxa"/>
          </w:tcPr>
          <w:p w14:paraId="45E077BE">
            <w:pPr>
              <w:jc w:val="left"/>
            </w:pPr>
            <w:r>
              <w:rPr>
                <w:rFonts w:hint="eastAsia"/>
              </w:rPr>
              <w:t>蕉城广州小镇、广福广州小镇”保洁服务</w:t>
            </w:r>
          </w:p>
        </w:tc>
        <w:tc>
          <w:tcPr>
            <w:tcW w:w="709" w:type="dxa"/>
          </w:tcPr>
          <w:p w14:paraId="4F5EA0AB">
            <w:pPr>
              <w:ind w:firstLine="105" w:firstLineChars="50"/>
              <w:jc w:val="left"/>
            </w:pPr>
            <w:r>
              <w:t>年</w:t>
            </w:r>
          </w:p>
        </w:tc>
        <w:tc>
          <w:tcPr>
            <w:tcW w:w="760" w:type="dxa"/>
          </w:tcPr>
          <w:p w14:paraId="7C46A87E">
            <w:pPr>
              <w:ind w:right="105"/>
              <w:jc w:val="right"/>
            </w:pPr>
            <w:r>
              <w:rPr>
                <w:rFonts w:hint="eastAsia"/>
              </w:rPr>
              <w:t>1</w:t>
            </w:r>
            <w:r>
              <w:t>.00</w:t>
            </w:r>
          </w:p>
        </w:tc>
        <w:tc>
          <w:tcPr>
            <w:tcW w:w="1121" w:type="dxa"/>
          </w:tcPr>
          <w:p w14:paraId="3DBAEAF3">
            <w:pPr>
              <w:jc w:val="right"/>
            </w:pPr>
            <w:r>
              <w:rPr>
                <w:rFonts w:hint="eastAsia"/>
              </w:rPr>
              <w:t>360000.00</w:t>
            </w:r>
          </w:p>
        </w:tc>
        <w:tc>
          <w:tcPr>
            <w:tcW w:w="1121" w:type="dxa"/>
          </w:tcPr>
          <w:p w14:paraId="46D44BD0">
            <w:pPr>
              <w:jc w:val="right"/>
            </w:pPr>
            <w:r>
              <w:rPr>
                <w:rFonts w:hint="eastAsia"/>
              </w:rPr>
              <w:t>360000.00</w:t>
            </w:r>
          </w:p>
        </w:tc>
        <w:tc>
          <w:tcPr>
            <w:tcW w:w="819" w:type="dxa"/>
          </w:tcPr>
          <w:p w14:paraId="596D34BE">
            <w:r>
              <w:rPr>
                <w:rFonts w:hint="eastAsia"/>
                <w:lang w:val="en-US" w:eastAsia="zh-CN"/>
              </w:rPr>
              <w:t>服</w:t>
            </w:r>
            <w:r>
              <w:t>务业</w:t>
            </w:r>
          </w:p>
        </w:tc>
        <w:tc>
          <w:tcPr>
            <w:tcW w:w="998" w:type="dxa"/>
          </w:tcPr>
          <w:p w14:paraId="4D8D301E">
            <w:r>
              <w:t>详见附表一</w:t>
            </w:r>
          </w:p>
        </w:tc>
      </w:tr>
    </w:tbl>
    <w:p w14:paraId="76578F3B">
      <w:pPr>
        <w:rPr>
          <w:b/>
        </w:rPr>
      </w:pPr>
      <w:r>
        <w:rPr>
          <w:b/>
        </w:rPr>
        <w:t>附表一：</w:t>
      </w:r>
      <w:r>
        <w:rPr>
          <w:rFonts w:hint="eastAsia"/>
          <w:b/>
        </w:rPr>
        <w:t>蕉城广州小镇、广福广州小镇”保洁服务</w:t>
      </w:r>
    </w:p>
    <w:tbl>
      <w:tblPr>
        <w:tblStyle w:val="7"/>
        <w:tblW w:w="861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6111"/>
      </w:tblGrid>
      <w:tr w14:paraId="52B665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81EC3AC">
            <w:r>
              <w:t>参数性质</w:t>
            </w:r>
          </w:p>
        </w:tc>
        <w:tc>
          <w:tcPr>
            <w:tcW w:w="426" w:type="dxa"/>
          </w:tcPr>
          <w:p w14:paraId="6F454CE9">
            <w:r>
              <w:t>序号</w:t>
            </w:r>
          </w:p>
        </w:tc>
        <w:tc>
          <w:tcPr>
            <w:tcW w:w="6111" w:type="dxa"/>
          </w:tcPr>
          <w:p w14:paraId="50A48606">
            <w:r>
              <w:t>具体技术(参数)要求</w:t>
            </w:r>
          </w:p>
        </w:tc>
      </w:tr>
      <w:tr w14:paraId="4ABC40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A711575"/>
        </w:tc>
        <w:tc>
          <w:tcPr>
            <w:tcW w:w="426" w:type="dxa"/>
          </w:tcPr>
          <w:p w14:paraId="1F50F39C">
            <w:r>
              <w:t>1</w:t>
            </w:r>
          </w:p>
        </w:tc>
        <w:tc>
          <w:tcPr>
            <w:tcW w:w="6111" w:type="dxa"/>
          </w:tcPr>
          <w:p w14:paraId="7F9E73CC">
            <w:r>
              <w:rPr>
                <w:b/>
              </w:rPr>
              <w:t>（一）项目需求一览表：</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604"/>
              <w:gridCol w:w="2628"/>
              <w:gridCol w:w="710"/>
              <w:gridCol w:w="646"/>
            </w:tblGrid>
            <w:tr w14:paraId="64B8F5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04" w:type="dxa"/>
                  <w:tcBorders>
                    <w:top w:val="single" w:color="000000" w:sz="4" w:space="0"/>
                    <w:left w:val="single" w:color="000000" w:sz="4" w:space="0"/>
                    <w:bottom w:val="single" w:color="000000" w:sz="4" w:space="0"/>
                    <w:right w:val="single" w:color="000000" w:sz="4" w:space="0"/>
                  </w:tcBorders>
                </w:tcPr>
                <w:p w14:paraId="7CCD47ED">
                  <w:pPr>
                    <w:jc w:val="center"/>
                  </w:pPr>
                  <w:r>
                    <w:rPr>
                      <w:b/>
                    </w:rPr>
                    <w:t>项目内容</w:t>
                  </w:r>
                </w:p>
              </w:tc>
              <w:tc>
                <w:tcPr>
                  <w:tcW w:w="2628" w:type="dxa"/>
                  <w:tcBorders>
                    <w:top w:val="single" w:color="000000" w:sz="4" w:space="0"/>
                    <w:left w:val="nil"/>
                    <w:bottom w:val="single" w:color="000000" w:sz="4" w:space="0"/>
                    <w:right w:val="single" w:color="000000" w:sz="4" w:space="0"/>
                  </w:tcBorders>
                </w:tcPr>
                <w:p w14:paraId="6A4D41D0">
                  <w:pPr>
                    <w:jc w:val="center"/>
                  </w:pPr>
                  <w:r>
                    <w:rPr>
                      <w:b/>
                    </w:rPr>
                    <w:t>服务期限</w:t>
                  </w:r>
                </w:p>
              </w:tc>
              <w:tc>
                <w:tcPr>
                  <w:tcW w:w="710" w:type="dxa"/>
                  <w:tcBorders>
                    <w:top w:val="single" w:color="000000" w:sz="4" w:space="0"/>
                    <w:left w:val="nil"/>
                    <w:bottom w:val="single" w:color="000000" w:sz="4" w:space="0"/>
                    <w:right w:val="single" w:color="000000" w:sz="4" w:space="0"/>
                  </w:tcBorders>
                </w:tcPr>
                <w:p w14:paraId="30E2A600">
                  <w:pPr>
                    <w:jc w:val="center"/>
                  </w:pPr>
                  <w:r>
                    <w:rPr>
                      <w:b/>
                    </w:rPr>
                    <w:t>单位</w:t>
                  </w:r>
                </w:p>
              </w:tc>
              <w:tc>
                <w:tcPr>
                  <w:tcW w:w="646" w:type="dxa"/>
                  <w:tcBorders>
                    <w:top w:val="single" w:color="000000" w:sz="4" w:space="0"/>
                    <w:left w:val="nil"/>
                    <w:bottom w:val="single" w:color="000000" w:sz="4" w:space="0"/>
                    <w:right w:val="single" w:color="000000" w:sz="4" w:space="0"/>
                  </w:tcBorders>
                </w:tcPr>
                <w:p w14:paraId="020714E3">
                  <w:pPr>
                    <w:jc w:val="center"/>
                  </w:pPr>
                  <w:r>
                    <w:rPr>
                      <w:b/>
                    </w:rPr>
                    <w:t>数量</w:t>
                  </w:r>
                </w:p>
              </w:tc>
            </w:tr>
            <w:tr w14:paraId="0699E3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04" w:type="dxa"/>
                  <w:tcBorders>
                    <w:top w:val="nil"/>
                    <w:left w:val="single" w:color="000000" w:sz="4" w:space="0"/>
                    <w:bottom w:val="single" w:color="000000" w:sz="4" w:space="0"/>
                    <w:right w:val="single" w:color="000000" w:sz="4" w:space="0"/>
                  </w:tcBorders>
                </w:tcPr>
                <w:p w14:paraId="26AEE959">
                  <w:pPr>
                    <w:jc w:val="center"/>
                  </w:pPr>
                  <w:r>
                    <w:rPr>
                      <w:rFonts w:hint="eastAsia"/>
                    </w:rPr>
                    <w:t>蕉城广州小镇、广福广州小镇”保洁服务</w:t>
                  </w:r>
                </w:p>
              </w:tc>
              <w:tc>
                <w:tcPr>
                  <w:tcW w:w="2628" w:type="dxa"/>
                  <w:tcBorders>
                    <w:top w:val="nil"/>
                    <w:left w:val="nil"/>
                    <w:bottom w:val="single" w:color="000000" w:sz="4" w:space="0"/>
                    <w:right w:val="single" w:color="000000" w:sz="4" w:space="0"/>
                  </w:tcBorders>
                </w:tcPr>
                <w:p w14:paraId="1F3ACE81">
                  <w:pPr>
                    <w:jc w:val="center"/>
                  </w:pPr>
                  <w:r>
                    <w:t>服务期</w:t>
                  </w:r>
                  <w:r>
                    <w:rPr>
                      <w:rFonts w:hint="eastAsia"/>
                    </w:rPr>
                    <w:t>:1</w:t>
                  </w:r>
                  <w:r>
                    <w:t>年（自合同签订之日起开始计算）</w:t>
                  </w:r>
                </w:p>
              </w:tc>
              <w:tc>
                <w:tcPr>
                  <w:tcW w:w="710" w:type="dxa"/>
                  <w:tcBorders>
                    <w:top w:val="nil"/>
                    <w:left w:val="nil"/>
                    <w:bottom w:val="single" w:color="000000" w:sz="4" w:space="0"/>
                    <w:right w:val="single" w:color="000000" w:sz="4" w:space="0"/>
                  </w:tcBorders>
                </w:tcPr>
                <w:p w14:paraId="2E10F62B">
                  <w:pPr>
                    <w:jc w:val="center"/>
                  </w:pPr>
                  <w:r>
                    <w:rPr>
                      <w:rFonts w:hint="eastAsia"/>
                    </w:rPr>
                    <w:t>年</w:t>
                  </w:r>
                </w:p>
              </w:tc>
              <w:tc>
                <w:tcPr>
                  <w:tcW w:w="646" w:type="dxa"/>
                  <w:tcBorders>
                    <w:top w:val="nil"/>
                    <w:left w:val="nil"/>
                    <w:bottom w:val="single" w:color="000000" w:sz="4" w:space="0"/>
                    <w:right w:val="single" w:color="000000" w:sz="4" w:space="0"/>
                  </w:tcBorders>
                </w:tcPr>
                <w:p w14:paraId="5BC09826">
                  <w:pPr>
                    <w:jc w:val="center"/>
                  </w:pPr>
                  <w:r>
                    <w:t>1</w:t>
                  </w:r>
                </w:p>
              </w:tc>
            </w:tr>
          </w:tbl>
          <w:p w14:paraId="58B62BC7">
            <w:pPr>
              <w:jc w:val="left"/>
            </w:pPr>
            <w:r>
              <w:rPr>
                <w:b/>
              </w:rPr>
              <w:t>注：投标人参与投标应充分考虑到服务期内的业务运作中的风险等因素。并保证投入足够的人员，中标后除采购人另有规定外，不得转包、分包,不得向采购人收取中标价以外的其他任何费用。</w:t>
            </w:r>
          </w:p>
          <w:p w14:paraId="5FBA5C10">
            <w:pPr>
              <w:rPr>
                <w:b/>
              </w:rPr>
            </w:pPr>
            <w:r>
              <w:rPr>
                <w:b/>
              </w:rPr>
              <w:t>（二）项目服务</w:t>
            </w:r>
            <w:r>
              <w:rPr>
                <w:rFonts w:hint="eastAsia"/>
                <w:b/>
              </w:rPr>
              <w:t>内容</w:t>
            </w:r>
            <w:r>
              <w:rPr>
                <w:b/>
              </w:rPr>
              <w:t>：</w:t>
            </w:r>
          </w:p>
          <w:p w14:paraId="0B6ACBCD">
            <w:pPr>
              <w:ind w:firstLine="420" w:firstLineChars="200"/>
            </w:pPr>
            <w:r>
              <w:rPr>
                <w:rFonts w:hint="eastAsia"/>
              </w:rPr>
              <w:t>1.服务范围内道路、（游乐）设施、休闲椅、凉亭、雨棚、喷水池、路灯、污水井、沟渠的保洁保养及革坪上有色垃圾清理（红线内的绿化地：绿化地内的生活垃圾的清扫及绿化带往内50公分范围内落叶清扫）等。</w:t>
            </w:r>
          </w:p>
          <w:p w14:paraId="0B44B28E">
            <w:pPr>
              <w:ind w:firstLine="420" w:firstLineChars="200"/>
              <w:rPr>
                <w:rFonts w:hint="eastAsia"/>
              </w:rPr>
            </w:pPr>
            <w:r>
              <w:rPr>
                <w:rFonts w:hint="eastAsia"/>
              </w:rPr>
              <w:t>2.电梯间、楼层走廊、洗手间、大堂、电梯、电梯厅、消防通道、天台及其他所有小区共用部位的地面、天面（沟）、灯具、线槽、管道、墙面、门、扶手、标识牌、信箱、公告栏、防火门、消火栓及其他所有公共设施的保洁保养。</w:t>
            </w:r>
          </w:p>
          <w:p w14:paraId="1B191FDD">
            <w:pPr>
              <w:ind w:firstLine="420" w:firstLineChars="200"/>
            </w:pPr>
            <w:r>
              <w:rPr>
                <w:rFonts w:hint="eastAsia"/>
              </w:rPr>
              <w:t>3.停车场、非机动车停车场、垃圾房、垃圾投放点、垃圾清运路线等公共区域的清洁。</w:t>
            </w:r>
          </w:p>
          <w:p w14:paraId="2DE81117">
            <w:pPr>
              <w:ind w:firstLine="420" w:firstLineChars="200"/>
            </w:pPr>
            <w:r>
              <w:rPr>
                <w:rFonts w:hint="eastAsia"/>
              </w:rPr>
              <w:t>4.提供小区保洁所需的保洁工具及保洁耗材。</w:t>
            </w:r>
          </w:p>
          <w:p w14:paraId="3AE474D9">
            <w:pPr>
              <w:rPr>
                <w:b/>
              </w:rPr>
            </w:pPr>
            <w:r>
              <w:rPr>
                <w:rFonts w:hint="eastAsia"/>
                <w:b/>
              </w:rPr>
              <w:t>（三）服务标准</w:t>
            </w:r>
          </w:p>
          <w:p w14:paraId="69638C56">
            <w:pPr>
              <w:ind w:firstLine="420" w:firstLineChars="200"/>
            </w:pPr>
            <w:r>
              <w:rPr>
                <w:rFonts w:hint="eastAsia"/>
              </w:rPr>
              <w:t>楼内岗位每天早上上班，必须保证对全楼栋进行全面巡查不少于1次；大堂、电梯每天早高峰前必须全面覆盖清洁，确保清洁效果；合并岗位楼层清洁48小时内必须全覆盖拖地不少于一次，且保证清洁效果;楼层墙面、消防通道台阶、扶手、天面每半月至少清洁擦拭不少于1次</w:t>
            </w:r>
          </w:p>
          <w:p w14:paraId="2B0BA17A">
            <w:pPr>
              <w:rPr>
                <w:b/>
              </w:rPr>
            </w:pPr>
            <w:r>
              <w:rPr>
                <w:rFonts w:hint="eastAsia"/>
                <w:b/>
              </w:rPr>
              <w:t>（四）</w:t>
            </w:r>
            <w:r>
              <w:rPr>
                <w:b/>
              </w:rPr>
              <w:t>人员配置（</w:t>
            </w:r>
            <w:r>
              <w:rPr>
                <w:rFonts w:hint="eastAsia"/>
                <w:b/>
              </w:rPr>
              <w:t>10</w:t>
            </w:r>
            <w:r>
              <w:rPr>
                <w:b/>
              </w:rPr>
              <w:t>人）：</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13"/>
              <w:gridCol w:w="2250"/>
              <w:gridCol w:w="1276"/>
              <w:gridCol w:w="1276"/>
            </w:tblGrid>
            <w:tr w14:paraId="37CDC8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000000" w:sz="4" w:space="0"/>
                    <w:left w:val="single" w:color="000000" w:sz="4" w:space="0"/>
                    <w:bottom w:val="single" w:color="000000" w:sz="4" w:space="0"/>
                    <w:right w:val="single" w:color="000000" w:sz="4" w:space="0"/>
                  </w:tcBorders>
                </w:tcPr>
                <w:p w14:paraId="783E7DD0">
                  <w:pPr>
                    <w:jc w:val="center"/>
                  </w:pPr>
                  <w:r>
                    <w:t>序号</w:t>
                  </w:r>
                </w:p>
              </w:tc>
              <w:tc>
                <w:tcPr>
                  <w:tcW w:w="2250" w:type="dxa"/>
                  <w:tcBorders>
                    <w:top w:val="single" w:color="000000" w:sz="4" w:space="0"/>
                    <w:left w:val="nil"/>
                    <w:bottom w:val="single" w:color="000000" w:sz="4" w:space="0"/>
                    <w:right w:val="single" w:color="000000" w:sz="4" w:space="0"/>
                  </w:tcBorders>
                </w:tcPr>
                <w:p w14:paraId="106D931F">
                  <w:pPr>
                    <w:jc w:val="center"/>
                  </w:pPr>
                  <w:r>
                    <w:t>岗位</w:t>
                  </w:r>
                </w:p>
              </w:tc>
              <w:tc>
                <w:tcPr>
                  <w:tcW w:w="1276" w:type="dxa"/>
                  <w:tcBorders>
                    <w:top w:val="single" w:color="000000" w:sz="4" w:space="0"/>
                    <w:left w:val="nil"/>
                    <w:bottom w:val="single" w:color="000000" w:sz="4" w:space="0"/>
                    <w:right w:val="single" w:color="000000" w:sz="4" w:space="0"/>
                  </w:tcBorders>
                </w:tcPr>
                <w:p w14:paraId="56B1B7CB">
                  <w:pPr>
                    <w:jc w:val="center"/>
                  </w:pPr>
                  <w:r>
                    <w:t>每班次人数</w:t>
                  </w:r>
                </w:p>
              </w:tc>
              <w:tc>
                <w:tcPr>
                  <w:tcW w:w="1276" w:type="dxa"/>
                  <w:tcBorders>
                    <w:top w:val="single" w:color="000000" w:sz="4" w:space="0"/>
                    <w:left w:val="nil"/>
                    <w:bottom w:val="single" w:color="000000" w:sz="4" w:space="0"/>
                    <w:right w:val="single" w:color="000000" w:sz="4" w:space="0"/>
                  </w:tcBorders>
                </w:tcPr>
                <w:p w14:paraId="7AE4D50A">
                  <w:pPr>
                    <w:jc w:val="center"/>
                  </w:pPr>
                  <w:r>
                    <w:t>时间（h）</w:t>
                  </w:r>
                </w:p>
              </w:tc>
            </w:tr>
            <w:tr w14:paraId="665378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6C9F6CDF">
                  <w:pPr>
                    <w:jc w:val="center"/>
                    <w:rPr>
                      <w:szCs w:val="21"/>
                    </w:rPr>
                  </w:pPr>
                  <w:r>
                    <w:rPr>
                      <w:szCs w:val="21"/>
                    </w:rPr>
                    <w:t>1</w:t>
                  </w:r>
                </w:p>
              </w:tc>
              <w:tc>
                <w:tcPr>
                  <w:tcW w:w="2250" w:type="dxa"/>
                  <w:tcBorders>
                    <w:top w:val="nil"/>
                    <w:left w:val="nil"/>
                    <w:bottom w:val="single" w:color="000000" w:sz="4" w:space="0"/>
                    <w:right w:val="single" w:color="000000" w:sz="4" w:space="0"/>
                  </w:tcBorders>
                </w:tcPr>
                <w:p w14:paraId="3B2095C2">
                  <w:pPr>
                    <w:jc w:val="center"/>
                    <w:rPr>
                      <w:szCs w:val="21"/>
                    </w:rPr>
                  </w:pPr>
                  <w:r>
                    <w:rPr>
                      <w:rFonts w:hint="eastAsia" w:ascii="宋体" w:hAnsi="宋体" w:eastAsia="宋体" w:cs="宋体"/>
                      <w:szCs w:val="21"/>
                      <w:lang w:bidi="ar"/>
                    </w:rPr>
                    <w:t>保洁主管</w:t>
                  </w:r>
                </w:p>
              </w:tc>
              <w:tc>
                <w:tcPr>
                  <w:tcW w:w="1276" w:type="dxa"/>
                  <w:tcBorders>
                    <w:top w:val="nil"/>
                    <w:left w:val="nil"/>
                    <w:bottom w:val="single" w:color="000000" w:sz="4" w:space="0"/>
                    <w:right w:val="single" w:color="000000" w:sz="4" w:space="0"/>
                  </w:tcBorders>
                </w:tcPr>
                <w:p w14:paraId="6C1DF8C8">
                  <w:pPr>
                    <w:jc w:val="center"/>
                  </w:pPr>
                  <w:r>
                    <w:t>1</w:t>
                  </w:r>
                </w:p>
              </w:tc>
              <w:tc>
                <w:tcPr>
                  <w:tcW w:w="1276" w:type="dxa"/>
                  <w:tcBorders>
                    <w:top w:val="nil"/>
                    <w:left w:val="nil"/>
                    <w:bottom w:val="single" w:color="000000" w:sz="4" w:space="0"/>
                    <w:right w:val="single" w:color="000000" w:sz="4" w:space="0"/>
                  </w:tcBorders>
                </w:tcPr>
                <w:p w14:paraId="54DE1188">
                  <w:pPr>
                    <w:jc w:val="center"/>
                  </w:pPr>
                  <w:r>
                    <w:rPr>
                      <w:rFonts w:hint="eastAsia"/>
                    </w:rPr>
                    <w:t>8</w:t>
                  </w:r>
                </w:p>
              </w:tc>
            </w:tr>
            <w:tr w14:paraId="493C2F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2B3FEEA0">
                  <w:pPr>
                    <w:jc w:val="center"/>
                    <w:rPr>
                      <w:szCs w:val="21"/>
                    </w:rPr>
                  </w:pPr>
                  <w:r>
                    <w:rPr>
                      <w:szCs w:val="21"/>
                    </w:rPr>
                    <w:t>2</w:t>
                  </w:r>
                </w:p>
              </w:tc>
              <w:tc>
                <w:tcPr>
                  <w:tcW w:w="2250" w:type="dxa"/>
                  <w:tcBorders>
                    <w:top w:val="nil"/>
                    <w:left w:val="nil"/>
                    <w:bottom w:val="single" w:color="000000" w:sz="4" w:space="0"/>
                    <w:right w:val="single" w:color="000000" w:sz="4" w:space="0"/>
                  </w:tcBorders>
                </w:tcPr>
                <w:p w14:paraId="4EB241B9">
                  <w:pPr>
                    <w:jc w:val="center"/>
                    <w:rPr>
                      <w:szCs w:val="21"/>
                    </w:rPr>
                  </w:pPr>
                  <w:r>
                    <w:rPr>
                      <w:rFonts w:hint="eastAsia" w:ascii="宋体" w:hAnsi="宋体" w:eastAsia="宋体" w:cs="宋体"/>
                      <w:szCs w:val="21"/>
                      <w:lang w:bidi="ar"/>
                    </w:rPr>
                    <w:t>南区公区保洁岗</w:t>
                  </w:r>
                </w:p>
              </w:tc>
              <w:tc>
                <w:tcPr>
                  <w:tcW w:w="1276" w:type="dxa"/>
                  <w:tcBorders>
                    <w:top w:val="nil"/>
                    <w:left w:val="nil"/>
                    <w:bottom w:val="single" w:color="000000" w:sz="4" w:space="0"/>
                    <w:right w:val="single" w:color="000000" w:sz="4" w:space="0"/>
                  </w:tcBorders>
                </w:tcPr>
                <w:p w14:paraId="279028A1">
                  <w:pPr>
                    <w:jc w:val="center"/>
                  </w:pPr>
                  <w:r>
                    <w:t>1</w:t>
                  </w:r>
                </w:p>
              </w:tc>
              <w:tc>
                <w:tcPr>
                  <w:tcW w:w="1276" w:type="dxa"/>
                  <w:tcBorders>
                    <w:top w:val="nil"/>
                    <w:left w:val="nil"/>
                    <w:bottom w:val="single" w:color="000000" w:sz="4" w:space="0"/>
                    <w:right w:val="single" w:color="000000" w:sz="4" w:space="0"/>
                  </w:tcBorders>
                </w:tcPr>
                <w:p w14:paraId="60737AD5">
                  <w:pPr>
                    <w:jc w:val="center"/>
                  </w:pPr>
                  <w:r>
                    <w:t>8</w:t>
                  </w:r>
                </w:p>
              </w:tc>
            </w:tr>
            <w:tr w14:paraId="0287F3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24E887C3">
                  <w:pPr>
                    <w:jc w:val="center"/>
                    <w:rPr>
                      <w:szCs w:val="21"/>
                    </w:rPr>
                  </w:pPr>
                  <w:r>
                    <w:rPr>
                      <w:szCs w:val="21"/>
                    </w:rPr>
                    <w:t>3</w:t>
                  </w:r>
                </w:p>
              </w:tc>
              <w:tc>
                <w:tcPr>
                  <w:tcW w:w="2250" w:type="dxa"/>
                  <w:tcBorders>
                    <w:top w:val="nil"/>
                    <w:left w:val="nil"/>
                    <w:bottom w:val="single" w:color="000000" w:sz="4" w:space="0"/>
                    <w:right w:val="single" w:color="000000" w:sz="4" w:space="0"/>
                  </w:tcBorders>
                </w:tcPr>
                <w:p w14:paraId="07AD12F8">
                  <w:pPr>
                    <w:jc w:val="center"/>
                    <w:rPr>
                      <w:szCs w:val="21"/>
                    </w:rPr>
                  </w:pPr>
                  <w:r>
                    <w:rPr>
                      <w:rFonts w:hint="eastAsia" w:ascii="宋体" w:hAnsi="宋体" w:eastAsia="宋体" w:cs="宋体"/>
                      <w:szCs w:val="21"/>
                      <w:lang w:bidi="ar"/>
                    </w:rPr>
                    <w:t>北区公区保洁岗</w:t>
                  </w:r>
                </w:p>
              </w:tc>
              <w:tc>
                <w:tcPr>
                  <w:tcW w:w="1276" w:type="dxa"/>
                  <w:tcBorders>
                    <w:top w:val="nil"/>
                    <w:left w:val="nil"/>
                    <w:bottom w:val="single" w:color="000000" w:sz="4" w:space="0"/>
                    <w:right w:val="single" w:color="000000" w:sz="4" w:space="0"/>
                  </w:tcBorders>
                </w:tcPr>
                <w:p w14:paraId="15BD6061">
                  <w:pPr>
                    <w:jc w:val="center"/>
                  </w:pPr>
                  <w:r>
                    <w:t>1</w:t>
                  </w:r>
                </w:p>
              </w:tc>
              <w:tc>
                <w:tcPr>
                  <w:tcW w:w="1276" w:type="dxa"/>
                  <w:tcBorders>
                    <w:top w:val="nil"/>
                    <w:left w:val="nil"/>
                    <w:bottom w:val="single" w:color="000000" w:sz="4" w:space="0"/>
                    <w:right w:val="single" w:color="000000" w:sz="4" w:space="0"/>
                  </w:tcBorders>
                </w:tcPr>
                <w:p w14:paraId="1D272A21">
                  <w:pPr>
                    <w:jc w:val="center"/>
                  </w:pPr>
                  <w:r>
                    <w:t>8</w:t>
                  </w:r>
                </w:p>
              </w:tc>
            </w:tr>
            <w:tr w14:paraId="58FFDE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34823DFD">
                  <w:pPr>
                    <w:jc w:val="center"/>
                    <w:rPr>
                      <w:szCs w:val="21"/>
                    </w:rPr>
                  </w:pPr>
                  <w:r>
                    <w:rPr>
                      <w:szCs w:val="21"/>
                    </w:rPr>
                    <w:t>4</w:t>
                  </w:r>
                </w:p>
              </w:tc>
              <w:tc>
                <w:tcPr>
                  <w:tcW w:w="2250" w:type="dxa"/>
                  <w:tcBorders>
                    <w:top w:val="nil"/>
                    <w:left w:val="nil"/>
                    <w:bottom w:val="single" w:color="000000" w:sz="4" w:space="0"/>
                    <w:right w:val="single" w:color="000000" w:sz="4" w:space="0"/>
                  </w:tcBorders>
                </w:tcPr>
                <w:p w14:paraId="0390D77A">
                  <w:pPr>
                    <w:jc w:val="center"/>
                    <w:rPr>
                      <w:szCs w:val="21"/>
                    </w:rPr>
                  </w:pPr>
                  <w:r>
                    <w:rPr>
                      <w:rFonts w:hint="eastAsia" w:ascii="宋体" w:hAnsi="宋体" w:eastAsia="宋体" w:cs="宋体"/>
                      <w:szCs w:val="21"/>
                      <w:lang w:bidi="ar"/>
                    </w:rPr>
                    <w:t>南区1-4栋清洁岗</w:t>
                  </w:r>
                </w:p>
              </w:tc>
              <w:tc>
                <w:tcPr>
                  <w:tcW w:w="1276" w:type="dxa"/>
                  <w:tcBorders>
                    <w:top w:val="nil"/>
                    <w:left w:val="nil"/>
                    <w:bottom w:val="single" w:color="000000" w:sz="4" w:space="0"/>
                    <w:right w:val="single" w:color="000000" w:sz="4" w:space="0"/>
                  </w:tcBorders>
                </w:tcPr>
                <w:p w14:paraId="66A70F27">
                  <w:pPr>
                    <w:jc w:val="center"/>
                  </w:pPr>
                  <w:r>
                    <w:t>1</w:t>
                  </w:r>
                </w:p>
              </w:tc>
              <w:tc>
                <w:tcPr>
                  <w:tcW w:w="1276" w:type="dxa"/>
                  <w:tcBorders>
                    <w:top w:val="nil"/>
                    <w:left w:val="nil"/>
                    <w:bottom w:val="single" w:color="000000" w:sz="4" w:space="0"/>
                    <w:right w:val="single" w:color="000000" w:sz="4" w:space="0"/>
                  </w:tcBorders>
                </w:tcPr>
                <w:p w14:paraId="31FD2EF9">
                  <w:pPr>
                    <w:jc w:val="center"/>
                  </w:pPr>
                  <w:r>
                    <w:rPr>
                      <w:rFonts w:hint="eastAsia"/>
                    </w:rPr>
                    <w:t>8</w:t>
                  </w:r>
                </w:p>
              </w:tc>
            </w:tr>
            <w:tr w14:paraId="6DB583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6AFC18E6">
                  <w:pPr>
                    <w:jc w:val="center"/>
                    <w:rPr>
                      <w:szCs w:val="21"/>
                    </w:rPr>
                  </w:pPr>
                  <w:r>
                    <w:rPr>
                      <w:szCs w:val="21"/>
                    </w:rPr>
                    <w:t>5</w:t>
                  </w:r>
                </w:p>
              </w:tc>
              <w:tc>
                <w:tcPr>
                  <w:tcW w:w="2250" w:type="dxa"/>
                  <w:tcBorders>
                    <w:top w:val="nil"/>
                    <w:left w:val="nil"/>
                    <w:bottom w:val="single" w:color="000000" w:sz="4" w:space="0"/>
                    <w:right w:val="single" w:color="000000" w:sz="4" w:space="0"/>
                  </w:tcBorders>
                </w:tcPr>
                <w:p w14:paraId="64542F9B">
                  <w:pPr>
                    <w:jc w:val="center"/>
                    <w:rPr>
                      <w:szCs w:val="21"/>
                    </w:rPr>
                  </w:pPr>
                  <w:r>
                    <w:rPr>
                      <w:rFonts w:hint="eastAsia" w:ascii="宋体" w:hAnsi="宋体" w:eastAsia="宋体" w:cs="宋体"/>
                      <w:szCs w:val="21"/>
                      <w:lang w:bidi="ar"/>
                    </w:rPr>
                    <w:t>南区5-8栋清洁岗</w:t>
                  </w:r>
                </w:p>
              </w:tc>
              <w:tc>
                <w:tcPr>
                  <w:tcW w:w="1276" w:type="dxa"/>
                  <w:tcBorders>
                    <w:top w:val="nil"/>
                    <w:left w:val="nil"/>
                    <w:bottom w:val="single" w:color="000000" w:sz="4" w:space="0"/>
                    <w:right w:val="single" w:color="000000" w:sz="4" w:space="0"/>
                  </w:tcBorders>
                </w:tcPr>
                <w:p w14:paraId="0CB3377C">
                  <w:pPr>
                    <w:jc w:val="center"/>
                  </w:pPr>
                  <w:r>
                    <w:t>1</w:t>
                  </w:r>
                </w:p>
              </w:tc>
              <w:tc>
                <w:tcPr>
                  <w:tcW w:w="1276" w:type="dxa"/>
                  <w:tcBorders>
                    <w:top w:val="nil"/>
                    <w:left w:val="nil"/>
                    <w:bottom w:val="single" w:color="000000" w:sz="4" w:space="0"/>
                    <w:right w:val="single" w:color="000000" w:sz="4" w:space="0"/>
                  </w:tcBorders>
                </w:tcPr>
                <w:p w14:paraId="52645248">
                  <w:pPr>
                    <w:jc w:val="center"/>
                  </w:pPr>
                  <w:r>
                    <w:t>8</w:t>
                  </w:r>
                </w:p>
              </w:tc>
            </w:tr>
            <w:tr w14:paraId="42105E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6790FB8B">
                  <w:pPr>
                    <w:jc w:val="center"/>
                    <w:rPr>
                      <w:szCs w:val="21"/>
                    </w:rPr>
                  </w:pPr>
                  <w:r>
                    <w:rPr>
                      <w:szCs w:val="21"/>
                    </w:rPr>
                    <w:t>6</w:t>
                  </w:r>
                </w:p>
              </w:tc>
              <w:tc>
                <w:tcPr>
                  <w:tcW w:w="2250" w:type="dxa"/>
                  <w:tcBorders>
                    <w:top w:val="nil"/>
                    <w:left w:val="nil"/>
                    <w:bottom w:val="single" w:color="000000" w:sz="4" w:space="0"/>
                    <w:right w:val="single" w:color="000000" w:sz="4" w:space="0"/>
                  </w:tcBorders>
                </w:tcPr>
                <w:p w14:paraId="400EF52A">
                  <w:pPr>
                    <w:jc w:val="center"/>
                    <w:rPr>
                      <w:szCs w:val="21"/>
                    </w:rPr>
                  </w:pPr>
                  <w:r>
                    <w:rPr>
                      <w:rFonts w:hint="eastAsia" w:ascii="宋体" w:hAnsi="宋体" w:eastAsia="宋体" w:cs="宋体"/>
                      <w:szCs w:val="21"/>
                      <w:lang w:bidi="ar"/>
                    </w:rPr>
                    <w:t>南区9-10栋清洁岗</w:t>
                  </w:r>
                </w:p>
              </w:tc>
              <w:tc>
                <w:tcPr>
                  <w:tcW w:w="1276" w:type="dxa"/>
                  <w:tcBorders>
                    <w:top w:val="nil"/>
                    <w:left w:val="nil"/>
                    <w:bottom w:val="single" w:color="000000" w:sz="4" w:space="0"/>
                    <w:right w:val="single" w:color="000000" w:sz="4" w:space="0"/>
                  </w:tcBorders>
                </w:tcPr>
                <w:p w14:paraId="18E014CB">
                  <w:pPr>
                    <w:jc w:val="center"/>
                  </w:pPr>
                  <w:r>
                    <w:t>1</w:t>
                  </w:r>
                </w:p>
              </w:tc>
              <w:tc>
                <w:tcPr>
                  <w:tcW w:w="1276" w:type="dxa"/>
                  <w:tcBorders>
                    <w:top w:val="nil"/>
                    <w:left w:val="nil"/>
                    <w:bottom w:val="single" w:color="000000" w:sz="4" w:space="0"/>
                    <w:right w:val="single" w:color="000000" w:sz="4" w:space="0"/>
                  </w:tcBorders>
                </w:tcPr>
                <w:p w14:paraId="678A5CA0">
                  <w:pPr>
                    <w:jc w:val="center"/>
                  </w:pPr>
                  <w:r>
                    <w:t>8</w:t>
                  </w:r>
                </w:p>
              </w:tc>
            </w:tr>
            <w:tr w14:paraId="626FFB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09102341">
                  <w:pPr>
                    <w:jc w:val="center"/>
                    <w:rPr>
                      <w:szCs w:val="21"/>
                    </w:rPr>
                  </w:pPr>
                  <w:r>
                    <w:rPr>
                      <w:szCs w:val="21"/>
                    </w:rPr>
                    <w:t>7</w:t>
                  </w:r>
                </w:p>
              </w:tc>
              <w:tc>
                <w:tcPr>
                  <w:tcW w:w="2250" w:type="dxa"/>
                  <w:tcBorders>
                    <w:top w:val="nil"/>
                    <w:left w:val="nil"/>
                    <w:bottom w:val="single" w:color="000000" w:sz="4" w:space="0"/>
                    <w:right w:val="single" w:color="000000" w:sz="4" w:space="0"/>
                  </w:tcBorders>
                </w:tcPr>
                <w:p w14:paraId="4B2521DF">
                  <w:pPr>
                    <w:jc w:val="center"/>
                    <w:rPr>
                      <w:szCs w:val="21"/>
                    </w:rPr>
                  </w:pPr>
                  <w:r>
                    <w:rPr>
                      <w:rFonts w:hint="eastAsia" w:ascii="宋体" w:hAnsi="宋体" w:eastAsia="宋体" w:cs="宋体"/>
                      <w:szCs w:val="21"/>
                      <w:lang w:bidi="ar"/>
                    </w:rPr>
                    <w:t>北区1-4楼层清洁岗</w:t>
                  </w:r>
                </w:p>
              </w:tc>
              <w:tc>
                <w:tcPr>
                  <w:tcW w:w="1276" w:type="dxa"/>
                  <w:tcBorders>
                    <w:top w:val="nil"/>
                    <w:left w:val="nil"/>
                    <w:bottom w:val="single" w:color="000000" w:sz="4" w:space="0"/>
                    <w:right w:val="single" w:color="000000" w:sz="4" w:space="0"/>
                  </w:tcBorders>
                </w:tcPr>
                <w:p w14:paraId="6A9136C2">
                  <w:pPr>
                    <w:jc w:val="center"/>
                  </w:pPr>
                  <w:r>
                    <w:rPr>
                      <w:rFonts w:hint="eastAsia"/>
                    </w:rPr>
                    <w:t>1</w:t>
                  </w:r>
                </w:p>
              </w:tc>
              <w:tc>
                <w:tcPr>
                  <w:tcW w:w="1276" w:type="dxa"/>
                  <w:tcBorders>
                    <w:top w:val="nil"/>
                    <w:left w:val="nil"/>
                    <w:bottom w:val="single" w:color="000000" w:sz="4" w:space="0"/>
                    <w:right w:val="single" w:color="000000" w:sz="4" w:space="0"/>
                  </w:tcBorders>
                </w:tcPr>
                <w:p w14:paraId="5FEEAD01">
                  <w:pPr>
                    <w:jc w:val="center"/>
                  </w:pPr>
                  <w:r>
                    <w:t>8</w:t>
                  </w:r>
                </w:p>
              </w:tc>
            </w:tr>
            <w:tr w14:paraId="4B634B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7D0576D8">
                  <w:pPr>
                    <w:jc w:val="center"/>
                    <w:rPr>
                      <w:szCs w:val="21"/>
                    </w:rPr>
                  </w:pPr>
                  <w:r>
                    <w:rPr>
                      <w:szCs w:val="21"/>
                    </w:rPr>
                    <w:t>8</w:t>
                  </w:r>
                </w:p>
              </w:tc>
              <w:tc>
                <w:tcPr>
                  <w:tcW w:w="2250" w:type="dxa"/>
                  <w:tcBorders>
                    <w:top w:val="nil"/>
                    <w:left w:val="nil"/>
                    <w:bottom w:val="single" w:color="000000" w:sz="4" w:space="0"/>
                    <w:right w:val="single" w:color="000000" w:sz="4" w:space="0"/>
                  </w:tcBorders>
                </w:tcPr>
                <w:p w14:paraId="55AD4510">
                  <w:pPr>
                    <w:jc w:val="center"/>
                    <w:rPr>
                      <w:szCs w:val="21"/>
                    </w:rPr>
                  </w:pPr>
                  <w:r>
                    <w:rPr>
                      <w:rFonts w:hint="eastAsia" w:ascii="宋体" w:hAnsi="宋体" w:eastAsia="宋体" w:cs="宋体"/>
                      <w:szCs w:val="21"/>
                      <w:lang w:bidi="ar"/>
                    </w:rPr>
                    <w:t>北区5-9楼层清洁岗</w:t>
                  </w:r>
                </w:p>
              </w:tc>
              <w:tc>
                <w:tcPr>
                  <w:tcW w:w="1276" w:type="dxa"/>
                  <w:tcBorders>
                    <w:top w:val="nil"/>
                    <w:left w:val="nil"/>
                    <w:bottom w:val="single" w:color="000000" w:sz="4" w:space="0"/>
                    <w:right w:val="single" w:color="000000" w:sz="4" w:space="0"/>
                  </w:tcBorders>
                </w:tcPr>
                <w:p w14:paraId="733F55BE">
                  <w:pPr>
                    <w:jc w:val="center"/>
                  </w:pPr>
                  <w:r>
                    <w:rPr>
                      <w:rFonts w:hint="eastAsia"/>
                    </w:rPr>
                    <w:t>1</w:t>
                  </w:r>
                </w:p>
              </w:tc>
              <w:tc>
                <w:tcPr>
                  <w:tcW w:w="1276" w:type="dxa"/>
                  <w:tcBorders>
                    <w:top w:val="nil"/>
                    <w:left w:val="nil"/>
                    <w:bottom w:val="single" w:color="000000" w:sz="4" w:space="0"/>
                    <w:right w:val="single" w:color="000000" w:sz="4" w:space="0"/>
                  </w:tcBorders>
                </w:tcPr>
                <w:p w14:paraId="5FC95F8B">
                  <w:pPr>
                    <w:jc w:val="center"/>
                  </w:pPr>
                  <w:r>
                    <w:rPr>
                      <w:rFonts w:hint="eastAsia"/>
                    </w:rPr>
                    <w:t>8</w:t>
                  </w:r>
                </w:p>
              </w:tc>
            </w:tr>
            <w:tr w14:paraId="5AAF42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3B5694A7">
                  <w:pPr>
                    <w:jc w:val="center"/>
                    <w:rPr>
                      <w:szCs w:val="21"/>
                    </w:rPr>
                  </w:pPr>
                  <w:r>
                    <w:rPr>
                      <w:szCs w:val="21"/>
                    </w:rPr>
                    <w:t>9</w:t>
                  </w:r>
                </w:p>
              </w:tc>
              <w:tc>
                <w:tcPr>
                  <w:tcW w:w="2250" w:type="dxa"/>
                  <w:tcBorders>
                    <w:top w:val="nil"/>
                    <w:left w:val="nil"/>
                    <w:bottom w:val="single" w:color="000000" w:sz="4" w:space="0"/>
                    <w:right w:val="single" w:color="000000" w:sz="4" w:space="0"/>
                  </w:tcBorders>
                </w:tcPr>
                <w:p w14:paraId="03918D22">
                  <w:pPr>
                    <w:jc w:val="center"/>
                    <w:rPr>
                      <w:szCs w:val="21"/>
                    </w:rPr>
                  </w:pPr>
                  <w:r>
                    <w:rPr>
                      <w:rFonts w:hint="eastAsia" w:ascii="宋体" w:hAnsi="宋体" w:eastAsia="宋体" w:cs="宋体"/>
                      <w:szCs w:val="21"/>
                      <w:lang w:bidi="ar"/>
                    </w:rPr>
                    <w:t>广福1-4楼层清洁岗</w:t>
                  </w:r>
                </w:p>
              </w:tc>
              <w:tc>
                <w:tcPr>
                  <w:tcW w:w="1276" w:type="dxa"/>
                  <w:tcBorders>
                    <w:top w:val="nil"/>
                    <w:left w:val="nil"/>
                    <w:bottom w:val="single" w:color="000000" w:sz="4" w:space="0"/>
                    <w:right w:val="single" w:color="000000" w:sz="4" w:space="0"/>
                  </w:tcBorders>
                </w:tcPr>
                <w:p w14:paraId="01E00941">
                  <w:pPr>
                    <w:jc w:val="center"/>
                  </w:pPr>
                  <w:r>
                    <w:t>1</w:t>
                  </w:r>
                </w:p>
              </w:tc>
              <w:tc>
                <w:tcPr>
                  <w:tcW w:w="1276" w:type="dxa"/>
                  <w:tcBorders>
                    <w:top w:val="nil"/>
                    <w:left w:val="nil"/>
                    <w:bottom w:val="single" w:color="000000" w:sz="4" w:space="0"/>
                    <w:right w:val="single" w:color="000000" w:sz="4" w:space="0"/>
                  </w:tcBorders>
                </w:tcPr>
                <w:p w14:paraId="0ACFA310">
                  <w:pPr>
                    <w:jc w:val="center"/>
                  </w:pPr>
                  <w:r>
                    <w:rPr>
                      <w:rFonts w:hint="eastAsia"/>
                    </w:rPr>
                    <w:t>8</w:t>
                  </w:r>
                </w:p>
              </w:tc>
            </w:tr>
            <w:tr w14:paraId="6E3C66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10A586B3">
                  <w:pPr>
                    <w:jc w:val="center"/>
                    <w:rPr>
                      <w:szCs w:val="21"/>
                    </w:rPr>
                  </w:pPr>
                  <w:r>
                    <w:rPr>
                      <w:szCs w:val="21"/>
                    </w:rPr>
                    <w:t>10</w:t>
                  </w:r>
                </w:p>
              </w:tc>
              <w:tc>
                <w:tcPr>
                  <w:tcW w:w="2250" w:type="dxa"/>
                  <w:tcBorders>
                    <w:top w:val="nil"/>
                    <w:left w:val="nil"/>
                    <w:bottom w:val="single" w:color="000000" w:sz="4" w:space="0"/>
                    <w:right w:val="single" w:color="000000" w:sz="4" w:space="0"/>
                  </w:tcBorders>
                </w:tcPr>
                <w:p w14:paraId="392D4AD5">
                  <w:pPr>
                    <w:jc w:val="center"/>
                    <w:rPr>
                      <w:szCs w:val="21"/>
                    </w:rPr>
                  </w:pPr>
                  <w:r>
                    <w:rPr>
                      <w:rFonts w:hint="eastAsia" w:ascii="宋体" w:hAnsi="宋体" w:eastAsia="宋体" w:cs="宋体"/>
                      <w:szCs w:val="21"/>
                      <w:lang w:bidi="ar"/>
                    </w:rPr>
                    <w:t>广福公区保洁岗</w:t>
                  </w:r>
                </w:p>
              </w:tc>
              <w:tc>
                <w:tcPr>
                  <w:tcW w:w="1276" w:type="dxa"/>
                  <w:tcBorders>
                    <w:top w:val="nil"/>
                    <w:left w:val="nil"/>
                    <w:bottom w:val="single" w:color="000000" w:sz="4" w:space="0"/>
                    <w:right w:val="single" w:color="000000" w:sz="4" w:space="0"/>
                  </w:tcBorders>
                </w:tcPr>
                <w:p w14:paraId="199CA400">
                  <w:pPr>
                    <w:jc w:val="center"/>
                  </w:pPr>
                  <w:r>
                    <w:t>1</w:t>
                  </w:r>
                </w:p>
              </w:tc>
              <w:tc>
                <w:tcPr>
                  <w:tcW w:w="1276" w:type="dxa"/>
                  <w:tcBorders>
                    <w:top w:val="nil"/>
                    <w:left w:val="nil"/>
                    <w:bottom w:val="single" w:color="000000" w:sz="4" w:space="0"/>
                    <w:right w:val="single" w:color="000000" w:sz="4" w:space="0"/>
                  </w:tcBorders>
                </w:tcPr>
                <w:p w14:paraId="294C4694">
                  <w:pPr>
                    <w:jc w:val="center"/>
                  </w:pPr>
                  <w:r>
                    <w:t>8</w:t>
                  </w:r>
                </w:p>
              </w:tc>
            </w:tr>
            <w:tr w14:paraId="470E71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Pr>
                <w:p w14:paraId="1E36C6FA">
                  <w:pPr>
                    <w:jc w:val="center"/>
                  </w:pPr>
                  <w:r>
                    <w:rPr>
                      <w:rFonts w:hint="eastAsia"/>
                    </w:rPr>
                    <w:t>合计</w:t>
                  </w:r>
                </w:p>
              </w:tc>
              <w:tc>
                <w:tcPr>
                  <w:tcW w:w="2250" w:type="dxa"/>
                  <w:tcBorders>
                    <w:top w:val="nil"/>
                    <w:left w:val="nil"/>
                    <w:bottom w:val="single" w:color="000000" w:sz="4" w:space="0"/>
                    <w:right w:val="single" w:color="000000" w:sz="4" w:space="0"/>
                  </w:tcBorders>
                </w:tcPr>
                <w:p w14:paraId="367C2EA0">
                  <w:pPr>
                    <w:jc w:val="center"/>
                  </w:pPr>
                </w:p>
              </w:tc>
              <w:tc>
                <w:tcPr>
                  <w:tcW w:w="1276" w:type="dxa"/>
                  <w:tcBorders>
                    <w:top w:val="nil"/>
                    <w:left w:val="nil"/>
                    <w:bottom w:val="single" w:color="000000" w:sz="4" w:space="0"/>
                    <w:right w:val="single" w:color="000000" w:sz="4" w:space="0"/>
                  </w:tcBorders>
                </w:tcPr>
                <w:p w14:paraId="551586BE">
                  <w:pPr>
                    <w:jc w:val="center"/>
                  </w:pPr>
                  <w:r>
                    <w:rPr>
                      <w:rFonts w:hint="eastAsia"/>
                    </w:rPr>
                    <w:t>10</w:t>
                  </w:r>
                </w:p>
              </w:tc>
              <w:tc>
                <w:tcPr>
                  <w:tcW w:w="1276" w:type="dxa"/>
                  <w:tcBorders>
                    <w:top w:val="nil"/>
                    <w:left w:val="nil"/>
                    <w:bottom w:val="single" w:color="000000" w:sz="4" w:space="0"/>
                    <w:right w:val="single" w:color="000000" w:sz="4" w:space="0"/>
                  </w:tcBorders>
                </w:tcPr>
                <w:p w14:paraId="35DEFFF7">
                  <w:pPr>
                    <w:jc w:val="center"/>
                  </w:pPr>
                </w:p>
              </w:tc>
            </w:tr>
          </w:tbl>
          <w:p w14:paraId="10256CB5">
            <w:r>
              <w:rPr>
                <w:rFonts w:hint="eastAsia"/>
                <w:b/>
              </w:rPr>
              <w:t>（五）</w:t>
            </w:r>
            <w:r>
              <w:rPr>
                <w:b/>
              </w:rPr>
              <w:t>考核规定</w:t>
            </w:r>
          </w:p>
          <w:p w14:paraId="06C8257D">
            <w:pPr>
              <w:ind w:firstLine="315"/>
            </w:pPr>
            <w:r>
              <w:rPr>
                <w:rFonts w:hint="eastAsia"/>
              </w:rPr>
              <w:t>1.</w:t>
            </w:r>
            <w:r>
              <w:t>月度考核：</w:t>
            </w:r>
          </w:p>
          <w:p w14:paraId="4752D5B2">
            <w:pPr>
              <w:ind w:firstLine="315"/>
            </w:pPr>
            <w:r>
              <w:t>（1）采购人每月定期和不定期对中标供应商服务质量巡回检查，发现问题及时反馈中标供应商，按扣分、扣罚标准进行扣分和扣罚，实行量化考核。管理服务费金额与当月的考核得分挂钩。本项目实行公开考核，同一班次、同一地点、同一问题考评不重复扣分，遵循计前不计后的原则。</w:t>
            </w:r>
          </w:p>
          <w:p w14:paraId="4FDCEAB9">
            <w:pPr>
              <w:ind w:firstLine="315"/>
            </w:pPr>
            <w:r>
              <w:t>（2）考核满分为100分，95分（含95分）以上为合格，70分（含70分）～95分需整改并根据考核要求扣减相应的服务费，70分以下为不合格。</w:t>
            </w:r>
          </w:p>
          <w:p w14:paraId="6925ABF9">
            <w:pPr>
              <w:ind w:firstLine="315"/>
            </w:pPr>
            <w:r>
              <w:t>（3）考核惩罚采用扣分的形式，对应管理要求，考核分数达95分（含95分）以上的，全额支付当月服务费；考核分数在85分（含85分）～95分的，每扣一分扣减当月服务费100元；考核分数若低于85分，每扣一分扣减当月服务费的0.3%，不设上限。考核分数在70分（不含70分）以下的，扣发当月全部服务费。</w:t>
            </w:r>
          </w:p>
          <w:p w14:paraId="65435775">
            <w:pPr>
              <w:ind w:firstLine="316"/>
            </w:pPr>
            <w:r>
              <w:rPr>
                <w:b/>
              </w:rPr>
              <w:t>自签订合同之日起，如中标供应商在合同期内连续（或者累计）出现3次月考核得分低于70分的，采购人有权终止合同。采购人将通过招标另行确定服务单位，由此产生的一切责任由中标人负责。</w:t>
            </w:r>
          </w:p>
          <w:p w14:paraId="637F01D6">
            <w:pPr>
              <w:ind w:firstLine="315"/>
            </w:pPr>
            <w:r>
              <w:t>（4）采购人应于每月10 日前对中标供应商进行考核并出具考核结果，逾期未出考核结果则视为中标供应商当月的</w:t>
            </w:r>
            <w:r>
              <w:rPr>
                <w:rFonts w:hint="eastAsia"/>
              </w:rPr>
              <w:t>保洁</w:t>
            </w:r>
            <w:r>
              <w:t>工作合格，如中标供应商未配合采购人进行考核则视为中标供应商当月的考核工作不合格。</w:t>
            </w:r>
          </w:p>
          <w:p w14:paraId="1A7662E2">
            <w:pPr>
              <w:ind w:firstLine="315"/>
            </w:pPr>
            <w:r>
              <w:t xml:space="preserve">（5）中标供应商有对考核结果申诉和要求重新评判的权利，在采购人考核结果发布的5个工作日内，中标供应商准备好相关的证明材料提交给采购人，由采购人在5个工作日内组织相关考核人员对中标供应商提交的证明材料进行审查，并重新作出评分；否则视为中标供应商同意采购人的评分和服务费扣减。 </w:t>
            </w:r>
          </w:p>
        </w:tc>
      </w:tr>
      <w:tr w14:paraId="3DC0CD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2FFBA7C">
            <w:r>
              <w:t>说明</w:t>
            </w:r>
          </w:p>
        </w:tc>
        <w:tc>
          <w:tcPr>
            <w:tcW w:w="6537" w:type="dxa"/>
            <w:gridSpan w:val="2"/>
          </w:tcPr>
          <w:p w14:paraId="17A205AF">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14:paraId="28A64F1C"/>
    <w:p w14:paraId="0F35A504">
      <w:pPr>
        <w:ind w:firstLine="480"/>
      </w:pPr>
    </w:p>
    <w:p w14:paraId="31BFD2CE">
      <w:pPr>
        <w:ind w:firstLine="480"/>
      </w:pPr>
    </w:p>
    <w:p w14:paraId="2706F244">
      <w:pPr>
        <w:ind w:firstLine="480"/>
      </w:pPr>
    </w:p>
    <w:p w14:paraId="5088F4D7">
      <w:pPr>
        <w:ind w:firstLine="480"/>
      </w:pPr>
    </w:p>
    <w:p w14:paraId="3780303C">
      <w:pPr>
        <w:jc w:val="center"/>
        <w:rPr>
          <w:b/>
          <w:sz w:val="36"/>
        </w:rPr>
      </w:pPr>
      <w:r>
        <w:rPr>
          <w:b/>
          <w:sz w:val="36"/>
        </w:rPr>
        <w:t>第四章</w:t>
      </w:r>
      <w:r>
        <w:rPr>
          <w:rFonts w:hint="eastAsia"/>
          <w:b/>
          <w:sz w:val="36"/>
        </w:rPr>
        <w:t xml:space="preserve"> 开标、评标、定标及废标</w:t>
      </w:r>
    </w:p>
    <w:p w14:paraId="150FB2EE">
      <w:pPr>
        <w:spacing w:line="360" w:lineRule="auto"/>
        <w:ind w:firstLine="420" w:firstLineChars="200"/>
        <w:rPr>
          <w:rFonts w:ascii="宋体" w:hAnsi="宋体" w:eastAsia="宋体" w:cs="Times New Roman"/>
          <w:bCs/>
          <w:szCs w:val="21"/>
        </w:rPr>
      </w:pPr>
      <w:r>
        <w:rPr>
          <w:rFonts w:hint="eastAsia" w:ascii="宋体" w:hAnsi="宋体" w:eastAsia="宋体" w:cs="Times New Roman"/>
          <w:bCs/>
          <w:szCs w:val="21"/>
        </w:rPr>
        <w:t>本项目</w:t>
      </w:r>
      <w:bookmarkStart w:id="11" w:name="_Hlt92097831"/>
      <w:bookmarkEnd w:id="11"/>
      <w:r>
        <w:rPr>
          <w:rFonts w:hint="eastAsia" w:ascii="宋体" w:hAnsi="宋体" w:eastAsia="宋体" w:cs="Times New Roman"/>
          <w:bCs/>
          <w:szCs w:val="21"/>
        </w:rPr>
        <w:t>采用公开招标方式进行，要求投标人将投标文件密封递交，评标小组负责对递交的投标文件进行评审并对投标人排出名次。</w:t>
      </w:r>
    </w:p>
    <w:p w14:paraId="16500385">
      <w:pPr>
        <w:numPr>
          <w:ilvl w:val="0"/>
          <w:numId w:val="26"/>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开标</w:t>
      </w:r>
    </w:p>
    <w:p w14:paraId="16A3BB7E">
      <w:pPr>
        <w:numPr>
          <w:ilvl w:val="0"/>
          <w:numId w:val="27"/>
        </w:numPr>
        <w:snapToGrid w:val="0"/>
        <w:spacing w:line="360" w:lineRule="auto"/>
        <w:rPr>
          <w:rFonts w:ascii="宋体" w:hAnsi="宋体" w:eastAsia="宋体" w:cs="Times New Roman"/>
        </w:rPr>
      </w:pPr>
      <w:r>
        <w:rPr>
          <w:rFonts w:hint="eastAsia" w:ascii="宋体" w:hAnsi="宋体" w:eastAsia="宋体" w:cs="Times New Roman"/>
        </w:rPr>
        <w:t>开标由招标人主持，评标小组人员参加内部公开开标。</w:t>
      </w:r>
    </w:p>
    <w:p w14:paraId="225C90C4">
      <w:pPr>
        <w:numPr>
          <w:ilvl w:val="0"/>
          <w:numId w:val="27"/>
        </w:numPr>
        <w:snapToGrid w:val="0"/>
        <w:spacing w:line="360" w:lineRule="auto"/>
        <w:rPr>
          <w:rFonts w:ascii="Times New Roman" w:hAnsi="Times New Roman" w:eastAsia="宋体" w:cs="Times New Roman"/>
        </w:rPr>
      </w:pPr>
      <w:r>
        <w:rPr>
          <w:rFonts w:hint="eastAsia" w:ascii="宋体" w:hAnsi="宋体" w:eastAsia="宋体" w:cs="Times New Roman"/>
          <w:bCs/>
          <w:kern w:val="28"/>
        </w:rPr>
        <w:t>开标前先检查投标文件密封情况，确认无误后拆封“商务技术标”进行评审。</w:t>
      </w:r>
    </w:p>
    <w:p w14:paraId="542A6753">
      <w:pPr>
        <w:numPr>
          <w:ilvl w:val="0"/>
          <w:numId w:val="26"/>
        </w:numPr>
        <w:spacing w:line="360" w:lineRule="auto"/>
        <w:rPr>
          <w:rFonts w:ascii="Times New Roman" w:hAnsi="Times New Roman" w:eastAsia="宋体" w:cs="Times New Roman"/>
          <w:b/>
          <w:sz w:val="28"/>
        </w:rPr>
      </w:pPr>
      <w:r>
        <w:rPr>
          <w:rFonts w:hint="eastAsia" w:ascii="Times New Roman" w:hAnsi="Times New Roman" w:eastAsia="宋体" w:cs="Times New Roman"/>
          <w:b/>
          <w:sz w:val="28"/>
        </w:rPr>
        <w:t>评标小组</w:t>
      </w:r>
    </w:p>
    <w:p w14:paraId="79CAB6DD">
      <w:pPr>
        <w:numPr>
          <w:ilvl w:val="0"/>
          <w:numId w:val="28"/>
        </w:numPr>
        <w:snapToGrid w:val="0"/>
        <w:spacing w:line="360" w:lineRule="auto"/>
        <w:rPr>
          <w:rFonts w:ascii="宋体" w:hAnsi="宋体" w:eastAsia="宋体" w:cs="Times New Roman"/>
        </w:rPr>
      </w:pPr>
      <w:r>
        <w:rPr>
          <w:rFonts w:hint="eastAsia" w:ascii="宋体" w:hAnsi="宋体" w:eastAsia="宋体" w:cs="Times New Roman"/>
        </w:rPr>
        <w:t>评标小组由招标人负责组建，评标小组成员将由本公司成员和专家库人员组成。</w:t>
      </w:r>
    </w:p>
    <w:p w14:paraId="70D622B6">
      <w:pPr>
        <w:numPr>
          <w:ilvl w:val="0"/>
          <w:numId w:val="28"/>
        </w:numPr>
        <w:snapToGrid w:val="0"/>
        <w:spacing w:line="360" w:lineRule="auto"/>
        <w:rPr>
          <w:rFonts w:ascii="Times New Roman" w:hAnsi="Times New Roman" w:eastAsia="宋体" w:cs="Times New Roman"/>
        </w:rPr>
      </w:pPr>
      <w:r>
        <w:rPr>
          <w:rFonts w:hint="eastAsia" w:ascii="宋体" w:hAnsi="宋体" w:eastAsia="宋体" w:cs="Times New Roman"/>
        </w:rPr>
        <w:t>评标小组依法和根据招标文件的规定，进行投标文件的评审、得出评审结果，提交评审报告，并向招标人推荐中标候选人。</w:t>
      </w:r>
    </w:p>
    <w:p w14:paraId="61FE85A5">
      <w:pPr>
        <w:numPr>
          <w:ilvl w:val="0"/>
          <w:numId w:val="26"/>
        </w:numPr>
        <w:spacing w:line="360" w:lineRule="auto"/>
        <w:rPr>
          <w:rFonts w:ascii="宋体" w:hAnsi="宋体" w:eastAsia="宋体" w:cs="Times New Roman"/>
          <w:b/>
          <w:bCs/>
          <w:sz w:val="28"/>
        </w:rPr>
      </w:pPr>
      <w:r>
        <w:rPr>
          <w:rFonts w:hint="eastAsia" w:ascii="宋体" w:hAnsi="宋体" w:eastAsia="宋体" w:cs="Times New Roman"/>
          <w:b/>
          <w:bCs/>
          <w:sz w:val="28"/>
        </w:rPr>
        <w:t>评标</w:t>
      </w:r>
      <w:r>
        <w:rPr>
          <w:rFonts w:hint="eastAsia" w:ascii="宋体" w:hAnsi="宋体" w:eastAsia="宋体" w:cs="Times New Roman"/>
          <w:b/>
          <w:sz w:val="28"/>
        </w:rPr>
        <w:t>的原则和评审方法</w:t>
      </w:r>
    </w:p>
    <w:p w14:paraId="7C59E993">
      <w:pPr>
        <w:numPr>
          <w:ilvl w:val="0"/>
          <w:numId w:val="29"/>
        </w:numPr>
        <w:snapToGrid w:val="0"/>
        <w:spacing w:line="360" w:lineRule="auto"/>
        <w:rPr>
          <w:rFonts w:ascii="宋体" w:hAnsi="宋体" w:eastAsia="宋体" w:cs="Times New Roman"/>
        </w:rPr>
      </w:pPr>
      <w:r>
        <w:rPr>
          <w:rFonts w:hint="eastAsia" w:ascii="宋体" w:hAnsi="宋体" w:eastAsia="宋体" w:cs="Times New Roman"/>
        </w:rPr>
        <w:t>在详细评标之前，招标人将首先审定每份投标书是否实质上符合招标文件的要求。如果投标书实质上不符合招标文件要求，招标人将予以拒绝。</w:t>
      </w:r>
    </w:p>
    <w:p w14:paraId="2062960E">
      <w:pPr>
        <w:numPr>
          <w:ilvl w:val="0"/>
          <w:numId w:val="29"/>
        </w:numPr>
        <w:snapToGrid w:val="0"/>
        <w:spacing w:line="360" w:lineRule="auto"/>
        <w:rPr>
          <w:rFonts w:ascii="宋体" w:hAnsi="宋体" w:eastAsia="宋体" w:cs="Times New Roman"/>
        </w:rPr>
      </w:pPr>
      <w:r>
        <w:rPr>
          <w:rFonts w:hint="eastAsia" w:ascii="宋体" w:hAnsi="宋体" w:eastAsia="宋体" w:cs="Times New Roman"/>
        </w:rPr>
        <w:t>评审的基本原则：评标小组将依据《保利物业服务股份有限公司招标管理办法》，遵循“公开、公平、公正、择优、信用”的原则进行评审工作。</w:t>
      </w:r>
    </w:p>
    <w:p w14:paraId="01234EE9">
      <w:pPr>
        <w:numPr>
          <w:ilvl w:val="0"/>
          <w:numId w:val="29"/>
        </w:numPr>
        <w:snapToGrid w:val="0"/>
        <w:spacing w:line="360" w:lineRule="auto"/>
        <w:rPr>
          <w:rFonts w:ascii="Times New Roman" w:hAnsi="Times New Roman" w:eastAsia="宋体" w:cs="Times New Roman"/>
        </w:rPr>
      </w:pPr>
      <w:r>
        <w:rPr>
          <w:rFonts w:hint="eastAsia" w:ascii="宋体" w:hAnsi="宋体" w:eastAsia="宋体" w:cs="Times New Roman"/>
        </w:rPr>
        <w:t>评审方法：本次招标的评审方法采用</w:t>
      </w:r>
      <w:r>
        <w:rPr>
          <w:rFonts w:hint="eastAsia" w:ascii="宋体" w:hAnsi="宋体" w:eastAsia="宋体" w:cs="Times New Roman"/>
          <w:u w:val="single"/>
        </w:rPr>
        <w:t xml:space="preserve"> 综合评分法</w:t>
      </w:r>
      <w:r>
        <w:rPr>
          <w:rFonts w:hint="eastAsia" w:ascii="宋体" w:hAnsi="宋体" w:eastAsia="宋体" w:cs="Times New Roman"/>
        </w:rPr>
        <w:t>。</w:t>
      </w:r>
    </w:p>
    <w:p w14:paraId="4297007C">
      <w:pPr>
        <w:numPr>
          <w:ilvl w:val="0"/>
          <w:numId w:val="26"/>
        </w:numPr>
        <w:spacing w:line="360" w:lineRule="auto"/>
        <w:rPr>
          <w:rFonts w:ascii="宋体" w:hAnsi="宋体" w:eastAsia="宋体" w:cs="Times New Roman"/>
          <w:b/>
          <w:bCs/>
          <w:sz w:val="28"/>
        </w:rPr>
      </w:pPr>
      <w:r>
        <w:rPr>
          <w:rFonts w:hint="eastAsia" w:ascii="宋体" w:hAnsi="宋体" w:eastAsia="宋体" w:cs="Times New Roman"/>
          <w:b/>
          <w:bCs/>
          <w:sz w:val="28"/>
        </w:rPr>
        <w:t>评标内容及流程</w:t>
      </w:r>
    </w:p>
    <w:p w14:paraId="35FA6599">
      <w:pPr>
        <w:numPr>
          <w:ilvl w:val="0"/>
          <w:numId w:val="30"/>
        </w:numPr>
        <w:snapToGrid w:val="0"/>
        <w:spacing w:line="360" w:lineRule="auto"/>
        <w:rPr>
          <w:rFonts w:ascii="宋体" w:hAnsi="宋体" w:eastAsia="宋体" w:cs="Times New Roman"/>
        </w:rPr>
      </w:pPr>
      <w:r>
        <w:rPr>
          <w:rFonts w:hint="eastAsia" w:ascii="宋体" w:hAnsi="宋体" w:eastAsia="宋体" w:cs="Times New Roman"/>
        </w:rPr>
        <w:t>符合性审查</w:t>
      </w:r>
    </w:p>
    <w:p w14:paraId="621867A3">
      <w:pPr>
        <w:snapToGrid w:val="0"/>
        <w:spacing w:line="360" w:lineRule="auto"/>
        <w:ind w:firstLine="420" w:firstLineChars="200"/>
        <w:jc w:val="left"/>
        <w:rPr>
          <w:rFonts w:ascii="宋体" w:hAnsi="宋体" w:eastAsia="宋体" w:cs="Times New Roman"/>
        </w:rPr>
      </w:pPr>
      <w:r>
        <w:rPr>
          <w:rFonts w:hint="eastAsia" w:ascii="宋体" w:hAnsi="宋体" w:eastAsia="宋体" w:cs="Times New Roman"/>
          <w:szCs w:val="28"/>
        </w:rPr>
        <w:t>通过了评标小组审查的投标为有效投标，并进入下一阶段的详细评价和比较。经评标小组审查，每一项目符合的打“○”，不符合的打“×”；出现一个“×”的结论为“不通过”；不通过则该投标不能进入下一阶段的评审。</w:t>
      </w:r>
    </w:p>
    <w:p w14:paraId="5D4CB5E0">
      <w:pPr>
        <w:snapToGrid w:val="0"/>
        <w:spacing w:line="360" w:lineRule="auto"/>
        <w:jc w:val="center"/>
        <w:rPr>
          <w:rFonts w:ascii="宋体" w:hAnsi="宋体" w:eastAsia="宋体" w:cs="Times New Roman"/>
          <w:b/>
          <w:bCs/>
          <w:sz w:val="24"/>
        </w:rPr>
      </w:pPr>
      <w:r>
        <w:rPr>
          <w:rFonts w:hint="eastAsia" w:ascii="宋体" w:hAnsi="宋体" w:eastAsia="宋体" w:cs="Times New Roman"/>
          <w:b/>
          <w:bCs/>
          <w:sz w:val="24"/>
        </w:rPr>
        <w:t>符合性审查表</w:t>
      </w:r>
    </w:p>
    <w:tbl>
      <w:tblPr>
        <w:tblStyle w:val="7"/>
        <w:tblW w:w="8536" w:type="dxa"/>
        <w:jc w:val="center"/>
        <w:tblLayout w:type="fixed"/>
        <w:tblCellMar>
          <w:top w:w="0" w:type="dxa"/>
          <w:left w:w="108" w:type="dxa"/>
          <w:bottom w:w="0" w:type="dxa"/>
          <w:right w:w="108" w:type="dxa"/>
        </w:tblCellMar>
      </w:tblPr>
      <w:tblGrid>
        <w:gridCol w:w="966"/>
        <w:gridCol w:w="4328"/>
        <w:gridCol w:w="1104"/>
        <w:gridCol w:w="1069"/>
        <w:gridCol w:w="1069"/>
      </w:tblGrid>
      <w:tr w14:paraId="4764137D">
        <w:tblPrEx>
          <w:tblCellMar>
            <w:top w:w="0" w:type="dxa"/>
            <w:left w:w="108" w:type="dxa"/>
            <w:bottom w:w="0" w:type="dxa"/>
            <w:right w:w="108" w:type="dxa"/>
          </w:tblCellMar>
        </w:tblPrEx>
        <w:trPr>
          <w:trHeight w:val="519" w:hRule="atLeast"/>
          <w:jc w:val="center"/>
        </w:trPr>
        <w:tc>
          <w:tcPr>
            <w:tcW w:w="966" w:type="dxa"/>
            <w:tcBorders>
              <w:top w:val="single" w:color="auto" w:sz="4" w:space="0"/>
              <w:left w:val="single" w:color="auto" w:sz="4" w:space="0"/>
              <w:bottom w:val="single" w:color="auto" w:sz="4" w:space="0"/>
              <w:right w:val="single" w:color="auto" w:sz="4" w:space="0"/>
            </w:tcBorders>
            <w:vAlign w:val="center"/>
          </w:tcPr>
          <w:p w14:paraId="62EA2E29">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序号</w:t>
            </w:r>
          </w:p>
        </w:tc>
        <w:tc>
          <w:tcPr>
            <w:tcW w:w="4328" w:type="dxa"/>
            <w:tcBorders>
              <w:top w:val="single" w:color="auto" w:sz="4" w:space="0"/>
              <w:left w:val="nil"/>
              <w:bottom w:val="single" w:color="auto" w:sz="4" w:space="0"/>
              <w:right w:val="single" w:color="auto" w:sz="4" w:space="0"/>
            </w:tcBorders>
            <w:vAlign w:val="center"/>
          </w:tcPr>
          <w:p w14:paraId="4CF9C84A">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审查项目</w:t>
            </w:r>
          </w:p>
        </w:tc>
        <w:tc>
          <w:tcPr>
            <w:tcW w:w="1104" w:type="dxa"/>
            <w:tcBorders>
              <w:top w:val="single" w:color="auto" w:sz="4" w:space="0"/>
              <w:left w:val="nil"/>
              <w:bottom w:val="single" w:color="auto" w:sz="4" w:space="0"/>
              <w:right w:val="single" w:color="auto" w:sz="4" w:space="0"/>
            </w:tcBorders>
            <w:vAlign w:val="center"/>
          </w:tcPr>
          <w:p w14:paraId="2585A037">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投标人A</w:t>
            </w:r>
          </w:p>
        </w:tc>
        <w:tc>
          <w:tcPr>
            <w:tcW w:w="1069" w:type="dxa"/>
            <w:tcBorders>
              <w:top w:val="single" w:color="auto" w:sz="4" w:space="0"/>
              <w:left w:val="nil"/>
              <w:bottom w:val="single" w:color="auto" w:sz="4" w:space="0"/>
              <w:right w:val="single" w:color="auto" w:sz="4" w:space="0"/>
            </w:tcBorders>
            <w:vAlign w:val="center"/>
          </w:tcPr>
          <w:p w14:paraId="126035F3">
            <w:pPr>
              <w:spacing w:line="360" w:lineRule="auto"/>
              <w:jc w:val="center"/>
              <w:rPr>
                <w:rFonts w:ascii="宋体" w:hAnsi="宋体" w:eastAsia="宋体" w:cs="宋体"/>
                <w:szCs w:val="21"/>
              </w:rPr>
            </w:pPr>
            <w:r>
              <w:rPr>
                <w:rFonts w:hint="eastAsia" w:ascii="宋体" w:hAnsi="宋体" w:eastAsia="宋体" w:cs="宋体"/>
                <w:szCs w:val="21"/>
              </w:rPr>
              <w:t>投标人B</w:t>
            </w:r>
          </w:p>
        </w:tc>
        <w:tc>
          <w:tcPr>
            <w:tcW w:w="1069" w:type="dxa"/>
            <w:tcBorders>
              <w:top w:val="single" w:color="auto" w:sz="4" w:space="0"/>
              <w:left w:val="nil"/>
              <w:bottom w:val="single" w:color="auto" w:sz="4" w:space="0"/>
              <w:right w:val="single" w:color="auto" w:sz="4" w:space="0"/>
            </w:tcBorders>
            <w:vAlign w:val="center"/>
          </w:tcPr>
          <w:p w14:paraId="10026833">
            <w:pPr>
              <w:spacing w:line="360" w:lineRule="auto"/>
              <w:jc w:val="center"/>
              <w:rPr>
                <w:rFonts w:ascii="宋体" w:hAnsi="宋体" w:eastAsia="宋体" w:cs="宋体"/>
                <w:szCs w:val="21"/>
              </w:rPr>
            </w:pPr>
            <w:r>
              <w:rPr>
                <w:rFonts w:hint="eastAsia" w:ascii="宋体" w:hAnsi="宋体" w:eastAsia="宋体" w:cs="宋体"/>
                <w:szCs w:val="21"/>
              </w:rPr>
              <w:t>......</w:t>
            </w:r>
          </w:p>
        </w:tc>
      </w:tr>
      <w:tr w14:paraId="20969EA0">
        <w:tblPrEx>
          <w:tblCellMar>
            <w:top w:w="0" w:type="dxa"/>
            <w:left w:w="108" w:type="dxa"/>
            <w:bottom w:w="0" w:type="dxa"/>
            <w:right w:w="108" w:type="dxa"/>
          </w:tblCellMar>
        </w:tblPrEx>
        <w:trPr>
          <w:trHeight w:val="507" w:hRule="atLeast"/>
          <w:jc w:val="center"/>
        </w:trPr>
        <w:tc>
          <w:tcPr>
            <w:tcW w:w="966" w:type="dxa"/>
            <w:tcBorders>
              <w:top w:val="single" w:color="auto" w:sz="4" w:space="0"/>
              <w:left w:val="single" w:color="auto" w:sz="4" w:space="0"/>
              <w:bottom w:val="single" w:color="auto" w:sz="4" w:space="0"/>
              <w:right w:val="single" w:color="auto" w:sz="4" w:space="0"/>
            </w:tcBorders>
            <w:vAlign w:val="center"/>
          </w:tcPr>
          <w:p w14:paraId="654C8DA1">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1</w:t>
            </w:r>
          </w:p>
        </w:tc>
        <w:tc>
          <w:tcPr>
            <w:tcW w:w="4328" w:type="dxa"/>
            <w:tcBorders>
              <w:top w:val="single" w:color="auto" w:sz="4" w:space="0"/>
              <w:left w:val="nil"/>
              <w:bottom w:val="single" w:color="auto" w:sz="4" w:space="0"/>
              <w:right w:val="single" w:color="auto" w:sz="4" w:space="0"/>
            </w:tcBorders>
            <w:vAlign w:val="center"/>
          </w:tcPr>
          <w:p w14:paraId="44E256EB">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投标文件封装并密封完好，并加盖单位公章</w:t>
            </w:r>
          </w:p>
        </w:tc>
        <w:tc>
          <w:tcPr>
            <w:tcW w:w="1104" w:type="dxa"/>
            <w:tcBorders>
              <w:top w:val="single" w:color="auto" w:sz="4" w:space="0"/>
              <w:left w:val="single" w:color="auto" w:sz="4" w:space="0"/>
              <w:bottom w:val="single" w:color="auto" w:sz="4" w:space="0"/>
              <w:right w:val="single" w:color="auto" w:sz="4" w:space="0"/>
            </w:tcBorders>
            <w:vAlign w:val="center"/>
          </w:tcPr>
          <w:p w14:paraId="3A2D51C2">
            <w:pPr>
              <w:widowControl/>
              <w:spacing w:line="360" w:lineRule="auto"/>
              <w:jc w:val="center"/>
              <w:rPr>
                <w:rFonts w:ascii="宋体" w:hAnsi="宋体" w:eastAsia="宋体" w:cs="宋体"/>
                <w:kern w:val="0"/>
                <w:szCs w:val="21"/>
              </w:rPr>
            </w:pPr>
          </w:p>
        </w:tc>
        <w:tc>
          <w:tcPr>
            <w:tcW w:w="1069" w:type="dxa"/>
            <w:tcBorders>
              <w:top w:val="nil"/>
              <w:left w:val="single" w:color="auto" w:sz="4" w:space="0"/>
              <w:bottom w:val="single" w:color="auto" w:sz="4" w:space="0"/>
              <w:right w:val="single" w:color="auto" w:sz="4" w:space="0"/>
            </w:tcBorders>
            <w:vAlign w:val="center"/>
          </w:tcPr>
          <w:p w14:paraId="77A657E4">
            <w:pPr>
              <w:widowControl/>
              <w:spacing w:line="360" w:lineRule="auto"/>
              <w:jc w:val="center"/>
              <w:rPr>
                <w:rFonts w:ascii="宋体" w:hAnsi="宋体" w:eastAsia="宋体" w:cs="宋体"/>
                <w:kern w:val="0"/>
                <w:szCs w:val="21"/>
              </w:rPr>
            </w:pPr>
          </w:p>
        </w:tc>
        <w:tc>
          <w:tcPr>
            <w:tcW w:w="1069" w:type="dxa"/>
            <w:tcBorders>
              <w:top w:val="nil"/>
              <w:left w:val="nil"/>
              <w:bottom w:val="single" w:color="auto" w:sz="4" w:space="0"/>
              <w:right w:val="single" w:color="auto" w:sz="4" w:space="0"/>
            </w:tcBorders>
            <w:vAlign w:val="center"/>
          </w:tcPr>
          <w:p w14:paraId="4386AC8E">
            <w:pPr>
              <w:widowControl/>
              <w:spacing w:line="360" w:lineRule="auto"/>
              <w:jc w:val="center"/>
              <w:rPr>
                <w:rFonts w:ascii="宋体" w:hAnsi="宋体" w:eastAsia="宋体" w:cs="宋体"/>
                <w:kern w:val="0"/>
                <w:szCs w:val="21"/>
              </w:rPr>
            </w:pPr>
          </w:p>
        </w:tc>
      </w:tr>
      <w:tr w14:paraId="115DFA5D">
        <w:tblPrEx>
          <w:tblCellMar>
            <w:top w:w="0" w:type="dxa"/>
            <w:left w:w="108" w:type="dxa"/>
            <w:bottom w:w="0" w:type="dxa"/>
            <w:right w:w="108" w:type="dxa"/>
          </w:tblCellMar>
        </w:tblPrEx>
        <w:trPr>
          <w:trHeight w:val="597" w:hRule="atLeast"/>
          <w:jc w:val="center"/>
        </w:trPr>
        <w:tc>
          <w:tcPr>
            <w:tcW w:w="966" w:type="dxa"/>
            <w:tcBorders>
              <w:top w:val="nil"/>
              <w:left w:val="single" w:color="auto" w:sz="4" w:space="0"/>
              <w:bottom w:val="single" w:color="auto" w:sz="4" w:space="0"/>
              <w:right w:val="single" w:color="auto" w:sz="4" w:space="0"/>
            </w:tcBorders>
            <w:vAlign w:val="center"/>
          </w:tcPr>
          <w:p w14:paraId="4D502E33">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2</w:t>
            </w:r>
          </w:p>
        </w:tc>
        <w:tc>
          <w:tcPr>
            <w:tcW w:w="4328" w:type="dxa"/>
            <w:tcBorders>
              <w:top w:val="single" w:color="auto" w:sz="4" w:space="0"/>
              <w:left w:val="nil"/>
              <w:bottom w:val="single" w:color="auto" w:sz="4" w:space="0"/>
              <w:right w:val="single" w:color="auto" w:sz="4" w:space="0"/>
            </w:tcBorders>
            <w:vAlign w:val="center"/>
          </w:tcPr>
          <w:p w14:paraId="18093EB6">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提交法定代表人证明书及授权书</w:t>
            </w:r>
          </w:p>
        </w:tc>
        <w:tc>
          <w:tcPr>
            <w:tcW w:w="1104" w:type="dxa"/>
            <w:tcBorders>
              <w:top w:val="single" w:color="auto" w:sz="4" w:space="0"/>
              <w:left w:val="single" w:color="auto" w:sz="4" w:space="0"/>
              <w:bottom w:val="single" w:color="auto" w:sz="4" w:space="0"/>
              <w:right w:val="single" w:color="auto" w:sz="4" w:space="0"/>
            </w:tcBorders>
            <w:vAlign w:val="center"/>
          </w:tcPr>
          <w:p w14:paraId="35B779F9">
            <w:pPr>
              <w:widowControl/>
              <w:spacing w:line="360" w:lineRule="auto"/>
              <w:jc w:val="center"/>
              <w:rPr>
                <w:rFonts w:ascii="宋体" w:hAnsi="宋体" w:eastAsia="宋体" w:cs="宋体"/>
                <w:kern w:val="0"/>
                <w:szCs w:val="21"/>
              </w:rPr>
            </w:pPr>
          </w:p>
        </w:tc>
        <w:tc>
          <w:tcPr>
            <w:tcW w:w="1069" w:type="dxa"/>
            <w:tcBorders>
              <w:top w:val="nil"/>
              <w:left w:val="single" w:color="auto" w:sz="4" w:space="0"/>
              <w:bottom w:val="single" w:color="auto" w:sz="4" w:space="0"/>
              <w:right w:val="single" w:color="auto" w:sz="4" w:space="0"/>
            </w:tcBorders>
            <w:vAlign w:val="center"/>
          </w:tcPr>
          <w:p w14:paraId="5ACF2597">
            <w:pPr>
              <w:widowControl/>
              <w:spacing w:line="360" w:lineRule="auto"/>
              <w:jc w:val="center"/>
              <w:rPr>
                <w:rFonts w:ascii="宋体" w:hAnsi="宋体" w:eastAsia="宋体" w:cs="宋体"/>
                <w:kern w:val="0"/>
                <w:szCs w:val="21"/>
              </w:rPr>
            </w:pPr>
          </w:p>
        </w:tc>
        <w:tc>
          <w:tcPr>
            <w:tcW w:w="1069" w:type="dxa"/>
            <w:tcBorders>
              <w:top w:val="nil"/>
              <w:left w:val="nil"/>
              <w:bottom w:val="single" w:color="auto" w:sz="4" w:space="0"/>
              <w:right w:val="single" w:color="auto" w:sz="4" w:space="0"/>
            </w:tcBorders>
            <w:vAlign w:val="center"/>
          </w:tcPr>
          <w:p w14:paraId="57E1ED6B">
            <w:pPr>
              <w:widowControl/>
              <w:spacing w:line="360" w:lineRule="auto"/>
              <w:jc w:val="center"/>
              <w:rPr>
                <w:rFonts w:ascii="宋体" w:hAnsi="宋体" w:eastAsia="宋体" w:cs="宋体"/>
                <w:kern w:val="0"/>
                <w:szCs w:val="21"/>
              </w:rPr>
            </w:pPr>
          </w:p>
        </w:tc>
      </w:tr>
      <w:tr w14:paraId="609CFA3D">
        <w:tblPrEx>
          <w:tblCellMar>
            <w:top w:w="0" w:type="dxa"/>
            <w:left w:w="108" w:type="dxa"/>
            <w:bottom w:w="0" w:type="dxa"/>
            <w:right w:w="108" w:type="dxa"/>
          </w:tblCellMar>
        </w:tblPrEx>
        <w:trPr>
          <w:trHeight w:val="883" w:hRule="atLeast"/>
          <w:jc w:val="center"/>
        </w:trPr>
        <w:tc>
          <w:tcPr>
            <w:tcW w:w="966" w:type="dxa"/>
            <w:tcBorders>
              <w:top w:val="nil"/>
              <w:left w:val="single" w:color="auto" w:sz="4" w:space="0"/>
              <w:bottom w:val="single" w:color="auto" w:sz="4" w:space="0"/>
              <w:right w:val="single" w:color="auto" w:sz="4" w:space="0"/>
            </w:tcBorders>
            <w:vAlign w:val="center"/>
          </w:tcPr>
          <w:p w14:paraId="5D5A891E">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3</w:t>
            </w:r>
          </w:p>
        </w:tc>
        <w:tc>
          <w:tcPr>
            <w:tcW w:w="4328" w:type="dxa"/>
            <w:tcBorders>
              <w:top w:val="single" w:color="auto" w:sz="4" w:space="0"/>
              <w:left w:val="nil"/>
              <w:bottom w:val="single" w:color="auto" w:sz="4" w:space="0"/>
              <w:right w:val="single" w:color="auto" w:sz="4" w:space="0"/>
            </w:tcBorders>
            <w:vAlign w:val="center"/>
          </w:tcPr>
          <w:p w14:paraId="754B1ABD">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投标文件的封面加盖投标单位的法定公章并经法人或投标人代表（签字或盖章）</w:t>
            </w:r>
          </w:p>
        </w:tc>
        <w:tc>
          <w:tcPr>
            <w:tcW w:w="1104" w:type="dxa"/>
            <w:tcBorders>
              <w:top w:val="single" w:color="auto" w:sz="4" w:space="0"/>
              <w:left w:val="single" w:color="auto" w:sz="4" w:space="0"/>
              <w:bottom w:val="single" w:color="auto" w:sz="4" w:space="0"/>
              <w:right w:val="single" w:color="auto" w:sz="4" w:space="0"/>
            </w:tcBorders>
            <w:vAlign w:val="center"/>
          </w:tcPr>
          <w:p w14:paraId="5D4DB281">
            <w:pPr>
              <w:widowControl/>
              <w:spacing w:line="360" w:lineRule="auto"/>
              <w:jc w:val="center"/>
              <w:rPr>
                <w:rFonts w:ascii="宋体" w:hAnsi="宋体" w:eastAsia="宋体" w:cs="宋体"/>
                <w:kern w:val="0"/>
                <w:szCs w:val="21"/>
              </w:rPr>
            </w:pPr>
          </w:p>
        </w:tc>
        <w:tc>
          <w:tcPr>
            <w:tcW w:w="1069" w:type="dxa"/>
            <w:tcBorders>
              <w:top w:val="nil"/>
              <w:left w:val="single" w:color="auto" w:sz="4" w:space="0"/>
              <w:bottom w:val="single" w:color="auto" w:sz="4" w:space="0"/>
              <w:right w:val="single" w:color="auto" w:sz="4" w:space="0"/>
            </w:tcBorders>
            <w:vAlign w:val="center"/>
          </w:tcPr>
          <w:p w14:paraId="08C5E3A5">
            <w:pPr>
              <w:widowControl/>
              <w:spacing w:line="360" w:lineRule="auto"/>
              <w:jc w:val="center"/>
              <w:rPr>
                <w:rFonts w:ascii="宋体" w:hAnsi="宋体" w:eastAsia="宋体" w:cs="宋体"/>
                <w:kern w:val="0"/>
                <w:szCs w:val="21"/>
              </w:rPr>
            </w:pPr>
          </w:p>
        </w:tc>
        <w:tc>
          <w:tcPr>
            <w:tcW w:w="1069" w:type="dxa"/>
            <w:tcBorders>
              <w:top w:val="nil"/>
              <w:left w:val="nil"/>
              <w:bottom w:val="single" w:color="auto" w:sz="4" w:space="0"/>
              <w:right w:val="single" w:color="auto" w:sz="4" w:space="0"/>
            </w:tcBorders>
            <w:vAlign w:val="center"/>
          </w:tcPr>
          <w:p w14:paraId="2ABAF02F">
            <w:pPr>
              <w:widowControl/>
              <w:spacing w:line="360" w:lineRule="auto"/>
              <w:jc w:val="center"/>
              <w:rPr>
                <w:rFonts w:ascii="宋体" w:hAnsi="宋体" w:eastAsia="宋体" w:cs="宋体"/>
                <w:kern w:val="0"/>
                <w:szCs w:val="21"/>
              </w:rPr>
            </w:pPr>
          </w:p>
        </w:tc>
      </w:tr>
      <w:tr w14:paraId="3F3AAF46">
        <w:tblPrEx>
          <w:tblCellMar>
            <w:top w:w="0" w:type="dxa"/>
            <w:left w:w="108" w:type="dxa"/>
            <w:bottom w:w="0" w:type="dxa"/>
            <w:right w:w="108" w:type="dxa"/>
          </w:tblCellMar>
        </w:tblPrEx>
        <w:trPr>
          <w:trHeight w:val="844" w:hRule="atLeast"/>
          <w:jc w:val="center"/>
        </w:trPr>
        <w:tc>
          <w:tcPr>
            <w:tcW w:w="966" w:type="dxa"/>
            <w:tcBorders>
              <w:top w:val="single" w:color="auto" w:sz="4" w:space="0"/>
              <w:left w:val="single" w:color="auto" w:sz="4" w:space="0"/>
              <w:bottom w:val="single" w:color="auto" w:sz="4" w:space="0"/>
              <w:right w:val="single" w:color="auto" w:sz="4" w:space="0"/>
            </w:tcBorders>
            <w:vAlign w:val="center"/>
          </w:tcPr>
          <w:p w14:paraId="0138D4B9">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4</w:t>
            </w:r>
          </w:p>
        </w:tc>
        <w:tc>
          <w:tcPr>
            <w:tcW w:w="4328" w:type="dxa"/>
            <w:tcBorders>
              <w:top w:val="single" w:color="auto" w:sz="4" w:space="0"/>
              <w:left w:val="nil"/>
              <w:bottom w:val="single" w:color="auto" w:sz="4" w:space="0"/>
              <w:right w:val="single" w:color="auto" w:sz="4" w:space="0"/>
            </w:tcBorders>
            <w:vAlign w:val="center"/>
          </w:tcPr>
          <w:p w14:paraId="7C457985">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投标文件按规定的格式填写，主要内容齐全，字迹清晰</w:t>
            </w:r>
          </w:p>
        </w:tc>
        <w:tc>
          <w:tcPr>
            <w:tcW w:w="1104" w:type="dxa"/>
            <w:tcBorders>
              <w:top w:val="single" w:color="auto" w:sz="4" w:space="0"/>
              <w:left w:val="single" w:color="auto" w:sz="4" w:space="0"/>
              <w:bottom w:val="single" w:color="auto" w:sz="4" w:space="0"/>
              <w:right w:val="single" w:color="auto" w:sz="4" w:space="0"/>
            </w:tcBorders>
            <w:vAlign w:val="center"/>
          </w:tcPr>
          <w:p w14:paraId="1053EBFD">
            <w:pPr>
              <w:widowControl/>
              <w:spacing w:line="360" w:lineRule="auto"/>
              <w:jc w:val="center"/>
              <w:rPr>
                <w:rFonts w:ascii="宋体" w:hAnsi="宋体" w:eastAsia="宋体" w:cs="宋体"/>
                <w:kern w:val="0"/>
                <w:szCs w:val="21"/>
              </w:rPr>
            </w:pPr>
          </w:p>
        </w:tc>
        <w:tc>
          <w:tcPr>
            <w:tcW w:w="1069" w:type="dxa"/>
            <w:tcBorders>
              <w:top w:val="single" w:color="auto" w:sz="4" w:space="0"/>
              <w:left w:val="single" w:color="auto" w:sz="4" w:space="0"/>
              <w:bottom w:val="single" w:color="auto" w:sz="4" w:space="0"/>
              <w:right w:val="single" w:color="auto" w:sz="4" w:space="0"/>
            </w:tcBorders>
            <w:vAlign w:val="center"/>
          </w:tcPr>
          <w:p w14:paraId="7E9113E9">
            <w:pPr>
              <w:widowControl/>
              <w:spacing w:line="360" w:lineRule="auto"/>
              <w:jc w:val="center"/>
              <w:rPr>
                <w:rFonts w:ascii="宋体" w:hAnsi="宋体" w:eastAsia="宋体" w:cs="宋体"/>
                <w:kern w:val="0"/>
                <w:szCs w:val="21"/>
              </w:rPr>
            </w:pPr>
          </w:p>
        </w:tc>
        <w:tc>
          <w:tcPr>
            <w:tcW w:w="1069" w:type="dxa"/>
            <w:tcBorders>
              <w:top w:val="single" w:color="auto" w:sz="4" w:space="0"/>
              <w:left w:val="nil"/>
              <w:bottom w:val="single" w:color="auto" w:sz="4" w:space="0"/>
              <w:right w:val="single" w:color="auto" w:sz="4" w:space="0"/>
            </w:tcBorders>
            <w:vAlign w:val="center"/>
          </w:tcPr>
          <w:p w14:paraId="1EB5CB08">
            <w:pPr>
              <w:widowControl/>
              <w:spacing w:line="360" w:lineRule="auto"/>
              <w:jc w:val="center"/>
              <w:rPr>
                <w:rFonts w:ascii="宋体" w:hAnsi="宋体" w:eastAsia="宋体" w:cs="宋体"/>
                <w:kern w:val="0"/>
                <w:szCs w:val="21"/>
              </w:rPr>
            </w:pPr>
          </w:p>
        </w:tc>
      </w:tr>
      <w:tr w14:paraId="798CC312">
        <w:tblPrEx>
          <w:tblCellMar>
            <w:top w:w="0" w:type="dxa"/>
            <w:left w:w="108" w:type="dxa"/>
            <w:bottom w:w="0" w:type="dxa"/>
            <w:right w:w="108" w:type="dxa"/>
          </w:tblCellMar>
        </w:tblPrEx>
        <w:trPr>
          <w:trHeight w:val="883" w:hRule="atLeast"/>
          <w:jc w:val="center"/>
        </w:trPr>
        <w:tc>
          <w:tcPr>
            <w:tcW w:w="966" w:type="dxa"/>
            <w:tcBorders>
              <w:top w:val="single" w:color="auto" w:sz="4" w:space="0"/>
              <w:left w:val="single" w:color="auto" w:sz="4" w:space="0"/>
              <w:bottom w:val="single" w:color="auto" w:sz="4" w:space="0"/>
              <w:right w:val="single" w:color="auto" w:sz="4" w:space="0"/>
            </w:tcBorders>
            <w:vAlign w:val="center"/>
          </w:tcPr>
          <w:p w14:paraId="4962E134">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5</w:t>
            </w:r>
          </w:p>
        </w:tc>
        <w:tc>
          <w:tcPr>
            <w:tcW w:w="4328" w:type="dxa"/>
            <w:tcBorders>
              <w:top w:val="single" w:color="auto" w:sz="4" w:space="0"/>
              <w:left w:val="nil"/>
              <w:bottom w:val="single" w:color="auto" w:sz="4" w:space="0"/>
              <w:right w:val="single" w:color="auto" w:sz="4" w:space="0"/>
            </w:tcBorders>
            <w:vAlign w:val="center"/>
          </w:tcPr>
          <w:p w14:paraId="71665A62">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对同一招标项目没有出现两个或以上的投标报价，且没有申明哪个有效的情况</w:t>
            </w:r>
          </w:p>
        </w:tc>
        <w:tc>
          <w:tcPr>
            <w:tcW w:w="1104" w:type="dxa"/>
            <w:tcBorders>
              <w:top w:val="single" w:color="auto" w:sz="4" w:space="0"/>
              <w:left w:val="single" w:color="auto" w:sz="4" w:space="0"/>
              <w:bottom w:val="single" w:color="auto" w:sz="4" w:space="0"/>
              <w:right w:val="single" w:color="auto" w:sz="4" w:space="0"/>
            </w:tcBorders>
            <w:vAlign w:val="center"/>
          </w:tcPr>
          <w:p w14:paraId="7EA66147">
            <w:pPr>
              <w:widowControl/>
              <w:spacing w:line="360" w:lineRule="auto"/>
              <w:jc w:val="center"/>
              <w:rPr>
                <w:rFonts w:ascii="宋体" w:hAnsi="宋体" w:eastAsia="宋体" w:cs="宋体"/>
                <w:kern w:val="0"/>
                <w:szCs w:val="21"/>
              </w:rPr>
            </w:pPr>
          </w:p>
        </w:tc>
        <w:tc>
          <w:tcPr>
            <w:tcW w:w="1069" w:type="dxa"/>
            <w:tcBorders>
              <w:top w:val="single" w:color="auto" w:sz="4" w:space="0"/>
              <w:left w:val="single" w:color="auto" w:sz="4" w:space="0"/>
              <w:bottom w:val="single" w:color="auto" w:sz="4" w:space="0"/>
              <w:right w:val="single" w:color="auto" w:sz="4" w:space="0"/>
            </w:tcBorders>
            <w:vAlign w:val="center"/>
          </w:tcPr>
          <w:p w14:paraId="4FEECE6A">
            <w:pPr>
              <w:widowControl/>
              <w:spacing w:line="360" w:lineRule="auto"/>
              <w:jc w:val="center"/>
              <w:rPr>
                <w:rFonts w:ascii="宋体" w:hAnsi="宋体" w:eastAsia="宋体" w:cs="宋体"/>
                <w:kern w:val="0"/>
                <w:szCs w:val="21"/>
              </w:rPr>
            </w:pPr>
          </w:p>
        </w:tc>
        <w:tc>
          <w:tcPr>
            <w:tcW w:w="1069" w:type="dxa"/>
            <w:tcBorders>
              <w:top w:val="single" w:color="auto" w:sz="4" w:space="0"/>
              <w:left w:val="nil"/>
              <w:bottom w:val="single" w:color="auto" w:sz="4" w:space="0"/>
              <w:right w:val="single" w:color="auto" w:sz="4" w:space="0"/>
            </w:tcBorders>
            <w:vAlign w:val="center"/>
          </w:tcPr>
          <w:p w14:paraId="17718876">
            <w:pPr>
              <w:widowControl/>
              <w:spacing w:line="360" w:lineRule="auto"/>
              <w:jc w:val="center"/>
              <w:rPr>
                <w:rFonts w:ascii="宋体" w:hAnsi="宋体" w:eastAsia="宋体" w:cs="宋体"/>
                <w:kern w:val="0"/>
                <w:szCs w:val="21"/>
              </w:rPr>
            </w:pPr>
          </w:p>
        </w:tc>
      </w:tr>
      <w:tr w14:paraId="1276533B">
        <w:tblPrEx>
          <w:tblCellMar>
            <w:top w:w="0" w:type="dxa"/>
            <w:left w:w="108" w:type="dxa"/>
            <w:bottom w:w="0" w:type="dxa"/>
            <w:right w:w="108" w:type="dxa"/>
          </w:tblCellMar>
        </w:tblPrEx>
        <w:trPr>
          <w:trHeight w:val="654" w:hRule="atLeast"/>
          <w:jc w:val="center"/>
        </w:trPr>
        <w:tc>
          <w:tcPr>
            <w:tcW w:w="966" w:type="dxa"/>
            <w:tcBorders>
              <w:top w:val="nil"/>
              <w:left w:val="single" w:color="auto" w:sz="4" w:space="0"/>
              <w:bottom w:val="single" w:color="auto" w:sz="4" w:space="0"/>
              <w:right w:val="single" w:color="auto" w:sz="4" w:space="0"/>
            </w:tcBorders>
            <w:vAlign w:val="center"/>
          </w:tcPr>
          <w:p w14:paraId="28249030">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6</w:t>
            </w:r>
          </w:p>
        </w:tc>
        <w:tc>
          <w:tcPr>
            <w:tcW w:w="4328" w:type="dxa"/>
            <w:tcBorders>
              <w:top w:val="single" w:color="auto" w:sz="4" w:space="0"/>
              <w:left w:val="nil"/>
              <w:bottom w:val="single" w:color="auto" w:sz="4" w:space="0"/>
              <w:right w:val="single" w:color="auto" w:sz="4" w:space="0"/>
            </w:tcBorders>
            <w:vAlign w:val="center"/>
          </w:tcPr>
          <w:p w14:paraId="1DBC44A7">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没有存在串通投标情形</w:t>
            </w:r>
          </w:p>
        </w:tc>
        <w:tc>
          <w:tcPr>
            <w:tcW w:w="1104" w:type="dxa"/>
            <w:tcBorders>
              <w:top w:val="single" w:color="auto" w:sz="4" w:space="0"/>
              <w:left w:val="single" w:color="auto" w:sz="4" w:space="0"/>
              <w:bottom w:val="single" w:color="auto" w:sz="4" w:space="0"/>
              <w:right w:val="single" w:color="auto" w:sz="4" w:space="0"/>
            </w:tcBorders>
            <w:vAlign w:val="center"/>
          </w:tcPr>
          <w:p w14:paraId="5AA26B85">
            <w:pPr>
              <w:widowControl/>
              <w:spacing w:line="360" w:lineRule="auto"/>
              <w:jc w:val="center"/>
              <w:rPr>
                <w:rFonts w:ascii="宋体" w:hAnsi="宋体" w:eastAsia="宋体" w:cs="宋体"/>
                <w:kern w:val="0"/>
                <w:szCs w:val="21"/>
              </w:rPr>
            </w:pPr>
          </w:p>
        </w:tc>
        <w:tc>
          <w:tcPr>
            <w:tcW w:w="1069" w:type="dxa"/>
            <w:tcBorders>
              <w:top w:val="nil"/>
              <w:left w:val="single" w:color="auto" w:sz="4" w:space="0"/>
              <w:bottom w:val="single" w:color="auto" w:sz="4" w:space="0"/>
              <w:right w:val="single" w:color="auto" w:sz="4" w:space="0"/>
            </w:tcBorders>
            <w:vAlign w:val="center"/>
          </w:tcPr>
          <w:p w14:paraId="2403B7A4">
            <w:pPr>
              <w:widowControl/>
              <w:spacing w:line="360" w:lineRule="auto"/>
              <w:jc w:val="center"/>
              <w:rPr>
                <w:rFonts w:ascii="宋体" w:hAnsi="宋体" w:eastAsia="宋体" w:cs="宋体"/>
                <w:kern w:val="0"/>
                <w:szCs w:val="21"/>
              </w:rPr>
            </w:pPr>
          </w:p>
        </w:tc>
        <w:tc>
          <w:tcPr>
            <w:tcW w:w="1069" w:type="dxa"/>
            <w:tcBorders>
              <w:top w:val="nil"/>
              <w:left w:val="nil"/>
              <w:bottom w:val="single" w:color="auto" w:sz="4" w:space="0"/>
              <w:right w:val="single" w:color="auto" w:sz="4" w:space="0"/>
            </w:tcBorders>
            <w:vAlign w:val="center"/>
          </w:tcPr>
          <w:p w14:paraId="3DA8DEC0">
            <w:pPr>
              <w:widowControl/>
              <w:spacing w:line="360" w:lineRule="auto"/>
              <w:jc w:val="center"/>
              <w:rPr>
                <w:rFonts w:ascii="宋体" w:hAnsi="宋体" w:eastAsia="宋体" w:cs="宋体"/>
                <w:kern w:val="0"/>
                <w:szCs w:val="21"/>
              </w:rPr>
            </w:pPr>
          </w:p>
        </w:tc>
      </w:tr>
      <w:tr w14:paraId="0E1E201B">
        <w:tblPrEx>
          <w:tblCellMar>
            <w:top w:w="0" w:type="dxa"/>
            <w:left w:w="108" w:type="dxa"/>
            <w:bottom w:w="0" w:type="dxa"/>
            <w:right w:w="108" w:type="dxa"/>
          </w:tblCellMar>
        </w:tblPrEx>
        <w:trPr>
          <w:trHeight w:val="550" w:hRule="atLeast"/>
          <w:jc w:val="center"/>
        </w:trPr>
        <w:tc>
          <w:tcPr>
            <w:tcW w:w="966" w:type="dxa"/>
            <w:tcBorders>
              <w:top w:val="single" w:color="auto" w:sz="4" w:space="0"/>
              <w:left w:val="single" w:color="auto" w:sz="4" w:space="0"/>
              <w:bottom w:val="single" w:color="auto" w:sz="4" w:space="0"/>
              <w:right w:val="single" w:color="000000" w:sz="4" w:space="0"/>
            </w:tcBorders>
            <w:vAlign w:val="center"/>
          </w:tcPr>
          <w:p w14:paraId="6063ABFD">
            <w:pPr>
              <w:widowControl/>
              <w:spacing w:line="360" w:lineRule="auto"/>
              <w:rPr>
                <w:rFonts w:ascii="宋体" w:hAnsi="宋体" w:eastAsia="宋体" w:cs="宋体"/>
                <w:kern w:val="0"/>
                <w:szCs w:val="21"/>
              </w:rPr>
            </w:pPr>
            <w:r>
              <w:rPr>
                <w:rFonts w:hint="eastAsia" w:ascii="宋体" w:hAnsi="宋体" w:eastAsia="宋体" w:cs="宋体"/>
                <w:kern w:val="0"/>
                <w:szCs w:val="21"/>
              </w:rPr>
              <w:t>结  论</w:t>
            </w:r>
          </w:p>
        </w:tc>
        <w:tc>
          <w:tcPr>
            <w:tcW w:w="4328" w:type="dxa"/>
            <w:tcBorders>
              <w:top w:val="single" w:color="auto" w:sz="4" w:space="0"/>
              <w:left w:val="single" w:color="auto" w:sz="4" w:space="0"/>
              <w:bottom w:val="single" w:color="auto" w:sz="4" w:space="0"/>
              <w:right w:val="single" w:color="auto" w:sz="4" w:space="0"/>
            </w:tcBorders>
            <w:vAlign w:val="center"/>
          </w:tcPr>
          <w:p w14:paraId="6AC9F388">
            <w:pPr>
              <w:widowControl/>
              <w:spacing w:line="360" w:lineRule="auto"/>
              <w:jc w:val="center"/>
              <w:rPr>
                <w:rFonts w:ascii="宋体" w:hAnsi="宋体" w:eastAsia="宋体" w:cs="宋体"/>
                <w:kern w:val="0"/>
                <w:szCs w:val="21"/>
              </w:rPr>
            </w:pPr>
          </w:p>
        </w:tc>
        <w:tc>
          <w:tcPr>
            <w:tcW w:w="1104" w:type="dxa"/>
            <w:tcBorders>
              <w:top w:val="single" w:color="auto" w:sz="4" w:space="0"/>
              <w:left w:val="single" w:color="auto" w:sz="4" w:space="0"/>
              <w:bottom w:val="single" w:color="auto" w:sz="4" w:space="0"/>
              <w:right w:val="single" w:color="auto" w:sz="4" w:space="0"/>
            </w:tcBorders>
            <w:vAlign w:val="center"/>
          </w:tcPr>
          <w:p w14:paraId="60909474">
            <w:pPr>
              <w:widowControl/>
              <w:spacing w:line="360" w:lineRule="auto"/>
              <w:jc w:val="center"/>
              <w:rPr>
                <w:rFonts w:ascii="宋体" w:hAnsi="宋体" w:eastAsia="宋体" w:cs="宋体"/>
                <w:kern w:val="0"/>
                <w:szCs w:val="21"/>
              </w:rPr>
            </w:pPr>
          </w:p>
        </w:tc>
        <w:tc>
          <w:tcPr>
            <w:tcW w:w="1069" w:type="dxa"/>
            <w:tcBorders>
              <w:top w:val="nil"/>
              <w:left w:val="single" w:color="auto" w:sz="4" w:space="0"/>
              <w:bottom w:val="single" w:color="auto" w:sz="4" w:space="0"/>
              <w:right w:val="single" w:color="auto" w:sz="4" w:space="0"/>
            </w:tcBorders>
            <w:vAlign w:val="center"/>
          </w:tcPr>
          <w:p w14:paraId="259BFD22">
            <w:pPr>
              <w:widowControl/>
              <w:spacing w:line="360" w:lineRule="auto"/>
              <w:jc w:val="center"/>
              <w:rPr>
                <w:rFonts w:ascii="宋体" w:hAnsi="宋体" w:eastAsia="宋体" w:cs="宋体"/>
                <w:kern w:val="0"/>
                <w:szCs w:val="21"/>
              </w:rPr>
            </w:pPr>
          </w:p>
        </w:tc>
        <w:tc>
          <w:tcPr>
            <w:tcW w:w="1069" w:type="dxa"/>
            <w:tcBorders>
              <w:top w:val="nil"/>
              <w:left w:val="nil"/>
              <w:bottom w:val="single" w:color="auto" w:sz="4" w:space="0"/>
              <w:right w:val="single" w:color="auto" w:sz="4" w:space="0"/>
            </w:tcBorders>
            <w:vAlign w:val="center"/>
          </w:tcPr>
          <w:p w14:paraId="6C4AD6C4">
            <w:pPr>
              <w:widowControl/>
              <w:spacing w:line="360" w:lineRule="auto"/>
              <w:jc w:val="center"/>
              <w:rPr>
                <w:rFonts w:ascii="宋体" w:hAnsi="宋体" w:eastAsia="宋体" w:cs="宋体"/>
                <w:kern w:val="0"/>
                <w:szCs w:val="21"/>
              </w:rPr>
            </w:pPr>
          </w:p>
        </w:tc>
      </w:tr>
    </w:tbl>
    <w:p w14:paraId="385AE6C1">
      <w:pPr>
        <w:tabs>
          <w:tab w:val="left" w:pos="567"/>
        </w:tabs>
        <w:snapToGrid w:val="0"/>
        <w:spacing w:line="360" w:lineRule="auto"/>
        <w:ind w:left="567"/>
        <w:rPr>
          <w:rFonts w:ascii="宋体" w:hAnsi="宋体" w:eastAsia="宋体" w:cs="Times New Roman"/>
        </w:rPr>
      </w:pPr>
    </w:p>
    <w:p w14:paraId="72B89552">
      <w:pPr>
        <w:numPr>
          <w:ilvl w:val="0"/>
          <w:numId w:val="30"/>
        </w:numPr>
        <w:snapToGrid w:val="0"/>
        <w:spacing w:line="360" w:lineRule="auto"/>
        <w:rPr>
          <w:rFonts w:ascii="宋体" w:hAnsi="宋体" w:eastAsia="宋体" w:cs="Times New Roman"/>
        </w:rPr>
      </w:pPr>
      <w:r>
        <w:rPr>
          <w:rFonts w:hint="eastAsia" w:ascii="宋体" w:hAnsi="宋体" w:eastAsia="宋体" w:cs="Times New Roman"/>
        </w:rPr>
        <w:t>资格审查</w:t>
      </w:r>
    </w:p>
    <w:p w14:paraId="2AD8232C">
      <w:pPr>
        <w:rPr>
          <w:b/>
        </w:rPr>
      </w:pPr>
      <w:r>
        <w:rPr>
          <w:b/>
        </w:rPr>
        <w:t>采购包1：</w:t>
      </w:r>
    </w:p>
    <w:tbl>
      <w:tblPr>
        <w:tblStyle w:val="7"/>
        <w:tblW w:w="861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2"/>
        <w:gridCol w:w="3126"/>
        <w:gridCol w:w="4545"/>
      </w:tblGrid>
      <w:tr w14:paraId="2FD03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7" w:hRule="atLeast"/>
        </w:trPr>
        <w:tc>
          <w:tcPr>
            <w:tcW w:w="942" w:type="dxa"/>
          </w:tcPr>
          <w:p w14:paraId="1F1DC502">
            <w:r>
              <w:t>序号</w:t>
            </w:r>
          </w:p>
        </w:tc>
        <w:tc>
          <w:tcPr>
            <w:tcW w:w="7671" w:type="dxa"/>
            <w:gridSpan w:val="2"/>
          </w:tcPr>
          <w:p w14:paraId="4C0D77AE">
            <w:r>
              <w:t>资格审查内容</w:t>
            </w:r>
          </w:p>
        </w:tc>
      </w:tr>
      <w:tr w14:paraId="553ABE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14:paraId="708AFFD4">
            <w:r>
              <w:t>1</w:t>
            </w:r>
          </w:p>
        </w:tc>
        <w:tc>
          <w:tcPr>
            <w:tcW w:w="3126" w:type="dxa"/>
          </w:tcPr>
          <w:p w14:paraId="32995329">
            <w:r>
              <w:t>具有独立承担民事责任的能力</w:t>
            </w:r>
          </w:p>
        </w:tc>
        <w:tc>
          <w:tcPr>
            <w:tcW w:w="4545" w:type="dxa"/>
          </w:tcPr>
          <w:p w14:paraId="6567A497">
            <w:r>
              <w:rPr>
                <w:rFonts w:hint="eastAsia"/>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14:paraId="254FC4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69" w:hRule="atLeast"/>
        </w:trPr>
        <w:tc>
          <w:tcPr>
            <w:tcW w:w="942" w:type="dxa"/>
          </w:tcPr>
          <w:p w14:paraId="7157AA1F">
            <w:r>
              <w:t>2</w:t>
            </w:r>
          </w:p>
        </w:tc>
        <w:tc>
          <w:tcPr>
            <w:tcW w:w="3126" w:type="dxa"/>
          </w:tcPr>
          <w:p w14:paraId="26ED1A84">
            <w:r>
              <w:t>有依法缴纳税收和社会保障资金的良好记录</w:t>
            </w:r>
          </w:p>
        </w:tc>
        <w:tc>
          <w:tcPr>
            <w:tcW w:w="4545" w:type="dxa"/>
          </w:tcPr>
          <w:p w14:paraId="09B7FD35">
            <w:r>
              <w:rPr>
                <w:rFonts w:hint="eastAsia"/>
              </w:rPr>
              <w:t>有依法缴纳税收和社会保障资金的良好记录：投标文件中提供《资格承诺函》。</w:t>
            </w:r>
          </w:p>
        </w:tc>
      </w:tr>
      <w:tr w14:paraId="4DB5A9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14" w:hRule="atLeast"/>
        </w:trPr>
        <w:tc>
          <w:tcPr>
            <w:tcW w:w="942" w:type="dxa"/>
          </w:tcPr>
          <w:p w14:paraId="5360B681">
            <w:r>
              <w:t>3</w:t>
            </w:r>
          </w:p>
        </w:tc>
        <w:tc>
          <w:tcPr>
            <w:tcW w:w="3126" w:type="dxa"/>
          </w:tcPr>
          <w:p w14:paraId="7DEDDA44">
            <w:r>
              <w:t>具有良好的商业信誉和健全的财务会计制度</w:t>
            </w:r>
          </w:p>
        </w:tc>
        <w:tc>
          <w:tcPr>
            <w:tcW w:w="4545" w:type="dxa"/>
          </w:tcPr>
          <w:p w14:paraId="3308C058">
            <w:r>
              <w:rPr>
                <w:rFonts w:hint="eastAsia"/>
              </w:rPr>
              <w:t>具有良好的商业信誉和健全的财务会计制度：投标文件中提供《资格承诺函》。</w:t>
            </w:r>
          </w:p>
        </w:tc>
      </w:tr>
      <w:tr w14:paraId="5785FE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14" w:hRule="atLeast"/>
        </w:trPr>
        <w:tc>
          <w:tcPr>
            <w:tcW w:w="942" w:type="dxa"/>
          </w:tcPr>
          <w:p w14:paraId="559FE96D">
            <w:r>
              <w:t>4</w:t>
            </w:r>
          </w:p>
        </w:tc>
        <w:tc>
          <w:tcPr>
            <w:tcW w:w="3126" w:type="dxa"/>
          </w:tcPr>
          <w:p w14:paraId="5CF6E9D7">
            <w:r>
              <w:t>履行合同所必需的设备和专业技术能力</w:t>
            </w:r>
          </w:p>
        </w:tc>
        <w:tc>
          <w:tcPr>
            <w:tcW w:w="4545" w:type="dxa"/>
          </w:tcPr>
          <w:p w14:paraId="242C97E8">
            <w:r>
              <w:t>提供具备履行合同所必需的设备和专业技术能力的声明函（格式自拟）。</w:t>
            </w:r>
          </w:p>
        </w:tc>
      </w:tr>
      <w:tr w14:paraId="1BB1C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14:paraId="556645D9">
            <w:r>
              <w:t>5</w:t>
            </w:r>
          </w:p>
        </w:tc>
        <w:tc>
          <w:tcPr>
            <w:tcW w:w="3126" w:type="dxa"/>
          </w:tcPr>
          <w:p w14:paraId="0BC5B300">
            <w:r>
              <w:t>参加采购活动前3年内，在经营活动中没有重大违法记录</w:t>
            </w:r>
          </w:p>
        </w:tc>
        <w:tc>
          <w:tcPr>
            <w:tcW w:w="4545" w:type="dxa"/>
          </w:tcPr>
          <w:p w14:paraId="5540C22F">
            <w:r>
              <w:rPr>
                <w:rFonts w:hint="eastAsia"/>
              </w:rPr>
              <w:t>提供承诺函（格式自拟）</w:t>
            </w:r>
            <w:r>
              <w:t>。重大违法记录，是指供应商因违法经营受到刑事处罚或者责令停产停业、吊销许可证或者执照、较大数额 罚款等行政处罚。（根据财库〔2022〕3 号文，“较大数额罚款”认定为200万元以上的罚款，法律、行政法规以及国务院有关部门明确规定相关领域“较大数额罚款”标准高于200万元的，从其规定）</w:t>
            </w:r>
          </w:p>
        </w:tc>
      </w:tr>
      <w:tr w14:paraId="3C1DE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14:paraId="03CC4FC0">
            <w:r>
              <w:t>6</w:t>
            </w:r>
          </w:p>
        </w:tc>
        <w:tc>
          <w:tcPr>
            <w:tcW w:w="3126" w:type="dxa"/>
          </w:tcPr>
          <w:p w14:paraId="49414BC9">
            <w:r>
              <w:t>信用记录</w:t>
            </w:r>
          </w:p>
        </w:tc>
        <w:tc>
          <w:tcPr>
            <w:tcW w:w="4545" w:type="dxa"/>
          </w:tcPr>
          <w:p w14:paraId="3F1CC65E">
            <w:r>
              <w:t>供应商未被列入“信用中国”网站(www.creditchina.gov.cn) “失信被执行人或重大税收违法失信主体或政府采购严重违法失信行为记录名单”记录名单；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查询结果为准，如相关失信记录已失效，供应商需提供相关证明资料）。</w:t>
            </w:r>
          </w:p>
        </w:tc>
      </w:tr>
      <w:tr w14:paraId="17D2FB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52" w:hRule="atLeast"/>
        </w:trPr>
        <w:tc>
          <w:tcPr>
            <w:tcW w:w="942" w:type="dxa"/>
          </w:tcPr>
          <w:p w14:paraId="571E7A80">
            <w:r>
              <w:t>7</w:t>
            </w:r>
          </w:p>
        </w:tc>
        <w:tc>
          <w:tcPr>
            <w:tcW w:w="3126" w:type="dxa"/>
          </w:tcPr>
          <w:p w14:paraId="7B883BE4">
            <w:r>
              <w:t>供应商必须符合法律、行政法规规定的其他条件</w:t>
            </w:r>
          </w:p>
        </w:tc>
        <w:tc>
          <w:tcPr>
            <w:tcW w:w="4545" w:type="dxa"/>
          </w:tcPr>
          <w:p w14:paraId="7DA4AFF5">
            <w:pPr>
              <w:rPr>
                <w:rFonts w:hint="eastAsia"/>
              </w:rPr>
            </w:pPr>
            <w:r>
              <w:rPr>
                <w:rFonts w:hint="eastAsia"/>
              </w:rPr>
              <w:t>提供承诺函（格式自拟）</w:t>
            </w:r>
            <w:r>
              <w:t>。</w:t>
            </w:r>
          </w:p>
          <w:p w14:paraId="4A107ECA">
            <w:r>
              <w:t>单位负责人为同一人或者存在直接控股、管理关系的不同供应商，不得同时参加本采购项目（或采购包）投标（响应）。为本项目提供整体设计、规范编制或者项目管理、监理、检测等服务的供应商，不得再参与本项目投标（响应）。</w:t>
            </w:r>
          </w:p>
        </w:tc>
      </w:tr>
      <w:tr w14:paraId="0D924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2" w:hRule="atLeast"/>
        </w:trPr>
        <w:tc>
          <w:tcPr>
            <w:tcW w:w="942" w:type="dxa"/>
          </w:tcPr>
          <w:p w14:paraId="37171526">
            <w:r>
              <w:t>8</w:t>
            </w:r>
          </w:p>
        </w:tc>
        <w:tc>
          <w:tcPr>
            <w:tcW w:w="3126" w:type="dxa"/>
          </w:tcPr>
          <w:p w14:paraId="03B47FBE">
            <w:r>
              <w:t>本项目的特定资格要求</w:t>
            </w:r>
          </w:p>
        </w:tc>
        <w:tc>
          <w:tcPr>
            <w:tcW w:w="4545" w:type="dxa"/>
          </w:tcPr>
          <w:p w14:paraId="2E37AD4B">
            <w:r>
              <w:rPr>
                <w:rFonts w:hint="eastAsia"/>
              </w:rPr>
              <w:t>具有公安部门核发的《保安服务许可证》或取得梅州市公安机关自行招用保安员备案证明。</w:t>
            </w:r>
          </w:p>
        </w:tc>
      </w:tr>
      <w:tr w14:paraId="05E105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88" w:hRule="atLeast"/>
        </w:trPr>
        <w:tc>
          <w:tcPr>
            <w:tcW w:w="942" w:type="dxa"/>
          </w:tcPr>
          <w:p w14:paraId="11FAE8C6">
            <w:r>
              <w:t>9</w:t>
            </w:r>
          </w:p>
        </w:tc>
        <w:tc>
          <w:tcPr>
            <w:tcW w:w="3126" w:type="dxa"/>
          </w:tcPr>
          <w:p w14:paraId="3C318F37">
            <w:r>
              <w:t>本项目的特定资格要求</w:t>
            </w:r>
          </w:p>
        </w:tc>
        <w:tc>
          <w:tcPr>
            <w:tcW w:w="4545" w:type="dxa"/>
          </w:tcPr>
          <w:p w14:paraId="2E71C054">
            <w:r>
              <w:rPr>
                <w:rFonts w:hint="eastAsia"/>
              </w:rPr>
              <w:t>投标人具有劳务派遣许可证。</w:t>
            </w:r>
          </w:p>
        </w:tc>
      </w:tr>
      <w:tr w14:paraId="158535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3" w:hRule="atLeast"/>
        </w:trPr>
        <w:tc>
          <w:tcPr>
            <w:tcW w:w="942" w:type="dxa"/>
            <w:shd w:val="clear" w:color="auto" w:fill="auto"/>
          </w:tcPr>
          <w:p w14:paraId="084ABB73">
            <w:r>
              <w:rPr>
                <w:rFonts w:hint="eastAsia"/>
              </w:rPr>
              <w:t>10</w:t>
            </w:r>
          </w:p>
        </w:tc>
        <w:tc>
          <w:tcPr>
            <w:tcW w:w="3126" w:type="dxa"/>
            <w:shd w:val="clear" w:color="auto" w:fill="auto"/>
          </w:tcPr>
          <w:p w14:paraId="2EF19C46">
            <w:r>
              <w:t>本项目的特定资格要求</w:t>
            </w:r>
          </w:p>
        </w:tc>
        <w:tc>
          <w:tcPr>
            <w:tcW w:w="4545" w:type="dxa"/>
            <w:shd w:val="clear" w:color="auto" w:fill="auto"/>
          </w:tcPr>
          <w:p w14:paraId="1A0B44E3">
            <w:r>
              <w:t>本项目不接受联合体投标。</w:t>
            </w:r>
          </w:p>
        </w:tc>
      </w:tr>
    </w:tbl>
    <w:p w14:paraId="003C4551">
      <w:pPr>
        <w:rPr>
          <w:rFonts w:hint="eastAsia"/>
        </w:rPr>
      </w:pPr>
    </w:p>
    <w:p w14:paraId="6C770791"/>
    <w:p w14:paraId="476F3CC2">
      <w:pPr>
        <w:rPr>
          <w:b/>
        </w:rPr>
      </w:pPr>
      <w:r>
        <w:rPr>
          <w:rFonts w:hint="eastAsia"/>
          <w:b/>
        </w:rPr>
        <w:t>采购包2：</w:t>
      </w:r>
    </w:p>
    <w:tbl>
      <w:tblPr>
        <w:tblStyle w:val="7"/>
        <w:tblW w:w="861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545"/>
      </w:tblGrid>
      <w:tr w14:paraId="708E48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11" w:hRule="atLeast"/>
        </w:trPr>
        <w:tc>
          <w:tcPr>
            <w:tcW w:w="890" w:type="dxa"/>
          </w:tcPr>
          <w:p w14:paraId="65F65443">
            <w:r>
              <w:t>序号</w:t>
            </w:r>
          </w:p>
        </w:tc>
        <w:tc>
          <w:tcPr>
            <w:tcW w:w="7723" w:type="dxa"/>
            <w:gridSpan w:val="2"/>
          </w:tcPr>
          <w:p w14:paraId="360B74D8">
            <w:r>
              <w:t>资格审查内容</w:t>
            </w:r>
          </w:p>
        </w:tc>
      </w:tr>
      <w:tr w14:paraId="0F335A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12" w:hRule="atLeast"/>
        </w:trPr>
        <w:tc>
          <w:tcPr>
            <w:tcW w:w="890" w:type="dxa"/>
          </w:tcPr>
          <w:p w14:paraId="1D813684">
            <w:r>
              <w:t>1</w:t>
            </w:r>
          </w:p>
        </w:tc>
        <w:tc>
          <w:tcPr>
            <w:tcW w:w="3178" w:type="dxa"/>
          </w:tcPr>
          <w:p w14:paraId="011526C5">
            <w:r>
              <w:t>具有独立承担民事责任的能力</w:t>
            </w:r>
          </w:p>
        </w:tc>
        <w:tc>
          <w:tcPr>
            <w:tcW w:w="4545" w:type="dxa"/>
            <w:vAlign w:val="top"/>
          </w:tcPr>
          <w:p w14:paraId="237D0B9D">
            <w:r>
              <w:rPr>
                <w:rFonts w:hint="eastAsia"/>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14:paraId="18630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8" w:hRule="atLeast"/>
        </w:trPr>
        <w:tc>
          <w:tcPr>
            <w:tcW w:w="890" w:type="dxa"/>
          </w:tcPr>
          <w:p w14:paraId="402E7A58">
            <w:r>
              <w:t>2</w:t>
            </w:r>
          </w:p>
        </w:tc>
        <w:tc>
          <w:tcPr>
            <w:tcW w:w="3178" w:type="dxa"/>
          </w:tcPr>
          <w:p w14:paraId="52184F55">
            <w:r>
              <w:t>有依法缴纳税收和社会保障资金的良好记录</w:t>
            </w:r>
          </w:p>
        </w:tc>
        <w:tc>
          <w:tcPr>
            <w:tcW w:w="4545" w:type="dxa"/>
            <w:vAlign w:val="top"/>
          </w:tcPr>
          <w:p w14:paraId="09A84B72">
            <w:r>
              <w:rPr>
                <w:rFonts w:hint="eastAsia"/>
              </w:rPr>
              <w:t>有依法缴纳税收和社会保障资金的良好记录：投标文件中提供《资格承诺函》。</w:t>
            </w:r>
          </w:p>
        </w:tc>
      </w:tr>
      <w:tr w14:paraId="388B57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54" w:hRule="atLeast"/>
        </w:trPr>
        <w:tc>
          <w:tcPr>
            <w:tcW w:w="890" w:type="dxa"/>
          </w:tcPr>
          <w:p w14:paraId="29FEC9D4">
            <w:r>
              <w:t>3</w:t>
            </w:r>
          </w:p>
        </w:tc>
        <w:tc>
          <w:tcPr>
            <w:tcW w:w="3178" w:type="dxa"/>
          </w:tcPr>
          <w:p w14:paraId="2E91A0DC">
            <w:r>
              <w:t>具有良好的商业信誉和健全的财务会计制度</w:t>
            </w:r>
          </w:p>
        </w:tc>
        <w:tc>
          <w:tcPr>
            <w:tcW w:w="4545" w:type="dxa"/>
            <w:vAlign w:val="top"/>
          </w:tcPr>
          <w:p w14:paraId="23D4DF68">
            <w:r>
              <w:rPr>
                <w:rFonts w:hint="eastAsia"/>
              </w:rPr>
              <w:t>具有良好的商业信誉和健全的财务会计制度：投标文件中提供《资格承诺函》。</w:t>
            </w:r>
          </w:p>
        </w:tc>
      </w:tr>
      <w:tr w14:paraId="76B6F2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30" w:hRule="atLeast"/>
        </w:trPr>
        <w:tc>
          <w:tcPr>
            <w:tcW w:w="890" w:type="dxa"/>
          </w:tcPr>
          <w:p w14:paraId="549CFEC4">
            <w:r>
              <w:t>4</w:t>
            </w:r>
          </w:p>
        </w:tc>
        <w:tc>
          <w:tcPr>
            <w:tcW w:w="3178" w:type="dxa"/>
          </w:tcPr>
          <w:p w14:paraId="25E68ABC">
            <w:r>
              <w:t>履行合同所必需的设备和专业技术能力</w:t>
            </w:r>
          </w:p>
        </w:tc>
        <w:tc>
          <w:tcPr>
            <w:tcW w:w="4545" w:type="dxa"/>
          </w:tcPr>
          <w:p w14:paraId="1865067F">
            <w:r>
              <w:t>提供具备履行合同所必需的设备和专业技术能力的声明函（格式自拟）。</w:t>
            </w:r>
          </w:p>
        </w:tc>
      </w:tr>
      <w:tr w14:paraId="6BEA78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10" w:hRule="atLeast"/>
        </w:trPr>
        <w:tc>
          <w:tcPr>
            <w:tcW w:w="890" w:type="dxa"/>
          </w:tcPr>
          <w:p w14:paraId="63802E72">
            <w:r>
              <w:t>5</w:t>
            </w:r>
          </w:p>
        </w:tc>
        <w:tc>
          <w:tcPr>
            <w:tcW w:w="3178" w:type="dxa"/>
          </w:tcPr>
          <w:p w14:paraId="4782B13E">
            <w:r>
              <w:t>参加采购活动前3年内，在经营活动中没有重大违法记录</w:t>
            </w:r>
          </w:p>
        </w:tc>
        <w:tc>
          <w:tcPr>
            <w:tcW w:w="4545" w:type="dxa"/>
          </w:tcPr>
          <w:p w14:paraId="7BD66B97">
            <w:r>
              <w:rPr>
                <w:rFonts w:hint="eastAsia"/>
              </w:rPr>
              <w:t>提供承诺函（格式自拟）</w:t>
            </w:r>
            <w:r>
              <w:t>。重大违法记录，是指供应商因违法经营受到刑事处罚或者责令停产停业、吊销许可证或者执照、较大数额 罚款等行政处罚。（根据财库〔2022〕3 号文，“较大数额罚款”认定为200万元以上的罚款，法律、行政法规以及国务院有关部门明确规定相关领域“较大数额罚款”标准高于200万元的，从其规定）</w:t>
            </w:r>
          </w:p>
        </w:tc>
      </w:tr>
      <w:tr w14:paraId="5329CE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17" w:hRule="atLeast"/>
        </w:trPr>
        <w:tc>
          <w:tcPr>
            <w:tcW w:w="890" w:type="dxa"/>
          </w:tcPr>
          <w:p w14:paraId="1D1A5E64">
            <w:r>
              <w:t>6</w:t>
            </w:r>
          </w:p>
        </w:tc>
        <w:tc>
          <w:tcPr>
            <w:tcW w:w="3178" w:type="dxa"/>
          </w:tcPr>
          <w:p w14:paraId="17A3DAC0">
            <w:r>
              <w:t>信用记录</w:t>
            </w:r>
          </w:p>
        </w:tc>
        <w:tc>
          <w:tcPr>
            <w:tcW w:w="4545" w:type="dxa"/>
          </w:tcPr>
          <w:p w14:paraId="040BC8FA">
            <w:r>
              <w:t>供应商未被列入“信用中国”网站(www.creditchina.gov.cn) “失信被执行人或重大税收违法失信主体或政府采购严重违法失信行为记录名单”记录名单；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查询结果为准，如相关失信记录已失效，供应商需提供相关证明资料）。</w:t>
            </w:r>
          </w:p>
        </w:tc>
      </w:tr>
      <w:tr w14:paraId="0FE9D3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50" w:hRule="atLeast"/>
        </w:trPr>
        <w:tc>
          <w:tcPr>
            <w:tcW w:w="890" w:type="dxa"/>
          </w:tcPr>
          <w:p w14:paraId="05E00603">
            <w:r>
              <w:t>7</w:t>
            </w:r>
          </w:p>
        </w:tc>
        <w:tc>
          <w:tcPr>
            <w:tcW w:w="3178" w:type="dxa"/>
          </w:tcPr>
          <w:p w14:paraId="7E53443A">
            <w:r>
              <w:t>供应商必须符合法律、行政法规规定的其他条件</w:t>
            </w:r>
          </w:p>
        </w:tc>
        <w:tc>
          <w:tcPr>
            <w:tcW w:w="4545" w:type="dxa"/>
          </w:tcPr>
          <w:p w14:paraId="5B6D6C8A">
            <w:r>
              <w:rPr>
                <w:rFonts w:hint="eastAsia"/>
              </w:rPr>
              <w:t>提供承诺函（格式自拟）</w:t>
            </w:r>
            <w:r>
              <w:t>。单位负责人为同一人或者存在直接控股、 管理关系的不同供应商，不得同时参加本采购项目（或采购包）投标（响应）。为本项目提供整体设计、规范编制或者项目管理、监理、检测等服务的供应商，不得再参与本项目投标（响应）。</w:t>
            </w:r>
          </w:p>
        </w:tc>
      </w:tr>
      <w:tr w14:paraId="4174D1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7" w:hRule="atLeast"/>
        </w:trPr>
        <w:tc>
          <w:tcPr>
            <w:tcW w:w="890" w:type="dxa"/>
          </w:tcPr>
          <w:p w14:paraId="04059B11">
            <w:r>
              <w:rPr>
                <w:rFonts w:hint="eastAsia"/>
              </w:rPr>
              <w:t>8</w:t>
            </w:r>
          </w:p>
        </w:tc>
        <w:tc>
          <w:tcPr>
            <w:tcW w:w="3178" w:type="dxa"/>
          </w:tcPr>
          <w:p w14:paraId="661A9BB0">
            <w:r>
              <w:t>本项目的特定资格要求</w:t>
            </w:r>
          </w:p>
        </w:tc>
        <w:tc>
          <w:tcPr>
            <w:tcW w:w="4545" w:type="dxa"/>
          </w:tcPr>
          <w:p w14:paraId="25D397D7">
            <w:r>
              <w:t>本项目不接受联合体投标。</w:t>
            </w:r>
          </w:p>
        </w:tc>
      </w:tr>
    </w:tbl>
    <w:p w14:paraId="7C650E16">
      <w:pPr>
        <w:rPr>
          <w:b/>
          <w:sz w:val="24"/>
        </w:rPr>
      </w:pPr>
    </w:p>
    <w:p w14:paraId="48BFDC33">
      <w:pPr>
        <w:rPr>
          <w:b/>
        </w:rPr>
      </w:pPr>
      <w:r>
        <w:rPr>
          <w:rFonts w:hint="eastAsia"/>
          <w:b/>
        </w:rPr>
        <w:t>5.</w:t>
      </w:r>
      <w:r>
        <w:rPr>
          <w:b/>
        </w:rPr>
        <w:t>投标文件澄清</w:t>
      </w:r>
    </w:p>
    <w:p w14:paraId="6EA1D969">
      <w:pPr>
        <w:ind w:firstLine="480"/>
      </w:pPr>
      <w: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12005F42">
      <w:pPr>
        <w:ind w:firstLine="480"/>
      </w:pPr>
      <w:r>
        <w:t>投标人需登录广东政府采购智慧云平台项目采购系统的等候大厅，在规定时间内完成澄清（响应），并加盖电子印章。</w:t>
      </w:r>
    </w:p>
    <w:p w14:paraId="2DB13FDC">
      <w:pPr>
        <w:ind w:firstLine="480"/>
      </w:pPr>
      <w:r>
        <w:t>若因投标人联系方式错误未接收短信、未接听电话或超时未进行澄清（响应）造成的不利后果由供应商自行承担。投标人的澄清、说明或者补正不得超出投标文件的范围或者改变投标文件的实质性内容。</w:t>
      </w:r>
    </w:p>
    <w:p w14:paraId="4EDDDF36">
      <w:pPr>
        <w:ind w:firstLine="480"/>
      </w:pPr>
      <w:r>
        <w:t>2.2评标委员会不接受投标人主动提出的澄清、说明或补正。</w:t>
      </w:r>
    </w:p>
    <w:p w14:paraId="1EE7633E">
      <w:pPr>
        <w:ind w:firstLine="480"/>
        <w:rPr>
          <w:rFonts w:hint="eastAsia"/>
        </w:rPr>
      </w:pPr>
      <w:r>
        <w:t>2.3评标委员会对投标人提交的澄清、说明或补正有疑问的，可以要求投标人进一步澄清、说明或补正。</w:t>
      </w:r>
    </w:p>
    <w:p w14:paraId="33A7582D">
      <w:pPr>
        <w:rPr>
          <w:rFonts w:hint="eastAsia"/>
        </w:rPr>
      </w:pPr>
    </w:p>
    <w:p w14:paraId="0E347CAA">
      <w:r>
        <w:rPr>
          <w:rFonts w:hint="eastAsia"/>
          <w:b/>
          <w:sz w:val="24"/>
        </w:rPr>
        <w:t>6</w:t>
      </w:r>
      <w:r>
        <w:rPr>
          <w:b/>
          <w:sz w:val="24"/>
        </w:rPr>
        <w:t>.详细评审</w:t>
      </w:r>
    </w:p>
    <w:p w14:paraId="333E9A64">
      <w:pPr>
        <w:rPr>
          <w:b/>
        </w:rPr>
      </w:pPr>
      <w:r>
        <w:rPr>
          <w:b/>
        </w:rPr>
        <w:t>采购包1</w:t>
      </w:r>
      <w:r>
        <w:rPr>
          <w:rFonts w:hint="eastAsia"/>
          <w:b/>
        </w:rPr>
        <w:t>：</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01"/>
        <w:gridCol w:w="2250"/>
        <w:gridCol w:w="5076"/>
      </w:tblGrid>
      <w:tr w14:paraId="2F783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8" w:hRule="atLeast"/>
        </w:trPr>
        <w:tc>
          <w:tcPr>
            <w:tcW w:w="1101" w:type="dxa"/>
          </w:tcPr>
          <w:p w14:paraId="31444797">
            <w:pPr>
              <w:jc w:val="center"/>
            </w:pPr>
            <w:r>
              <w:t>评审因素</w:t>
            </w:r>
          </w:p>
        </w:tc>
        <w:tc>
          <w:tcPr>
            <w:tcW w:w="7326" w:type="dxa"/>
            <w:gridSpan w:val="2"/>
          </w:tcPr>
          <w:p w14:paraId="2A404B25">
            <w:pPr>
              <w:jc w:val="center"/>
            </w:pPr>
            <w:r>
              <w:t>评审标准</w:t>
            </w:r>
          </w:p>
        </w:tc>
      </w:tr>
      <w:tr w14:paraId="612AA0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01" w:type="dxa"/>
          </w:tcPr>
          <w:p w14:paraId="3B1C66B6">
            <w:pPr>
              <w:jc w:val="center"/>
            </w:pPr>
            <w:r>
              <w:t>分值构成</w:t>
            </w:r>
          </w:p>
        </w:tc>
        <w:tc>
          <w:tcPr>
            <w:tcW w:w="7326" w:type="dxa"/>
            <w:gridSpan w:val="2"/>
          </w:tcPr>
          <w:p w14:paraId="1601B717">
            <w:r>
              <w:t>商务部分30.0分</w:t>
            </w:r>
          </w:p>
          <w:p w14:paraId="688A467E">
            <w:r>
              <w:t>技术部分60.0分</w:t>
            </w:r>
          </w:p>
          <w:p w14:paraId="6F926533">
            <w:r>
              <w:t>报价得分10.0分</w:t>
            </w:r>
          </w:p>
        </w:tc>
      </w:tr>
      <w:tr w14:paraId="60621B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82" w:hRule="atLeast"/>
        </w:trPr>
        <w:tc>
          <w:tcPr>
            <w:tcW w:w="1101" w:type="dxa"/>
            <w:vMerge w:val="restart"/>
          </w:tcPr>
          <w:p w14:paraId="414137FB">
            <w:pPr>
              <w:jc w:val="center"/>
            </w:pPr>
            <w:r>
              <w:t>技术部分</w:t>
            </w:r>
          </w:p>
        </w:tc>
        <w:tc>
          <w:tcPr>
            <w:tcW w:w="2250" w:type="dxa"/>
            <w:vAlign w:val="center"/>
          </w:tcPr>
          <w:p w14:paraId="0A5EC835">
            <w:r>
              <w:t>服务方案 (1</w:t>
            </w:r>
            <w:r>
              <w:rPr>
                <w:rFonts w:hint="eastAsia"/>
              </w:rPr>
              <w:t>5</w:t>
            </w:r>
            <w:r>
              <w:t xml:space="preserve">分) </w:t>
            </w:r>
          </w:p>
        </w:tc>
        <w:tc>
          <w:tcPr>
            <w:tcW w:w="5076" w:type="dxa"/>
          </w:tcPr>
          <w:p w14:paraId="370752BD">
            <w:pPr>
              <w:numPr>
                <w:ilvl w:val="0"/>
                <w:numId w:val="31"/>
              </w:numPr>
              <w:jc w:val="left"/>
            </w:pPr>
            <w:r>
              <w:t>保安服务方案内容充分结合实际情况且针对性强</w:t>
            </w:r>
            <w:r>
              <w:rPr>
                <w:rFonts w:hint="eastAsia"/>
                <w:lang w:eastAsia="zh-CN"/>
              </w:rPr>
              <w:t>，</w:t>
            </w:r>
            <w:r>
              <w:t xml:space="preserve">得15分； </w:t>
            </w:r>
          </w:p>
          <w:p w14:paraId="67F44450">
            <w:pPr>
              <w:numPr>
                <w:ilvl w:val="0"/>
                <w:numId w:val="31"/>
              </w:numPr>
              <w:jc w:val="left"/>
              <w:rPr>
                <w:rFonts w:hint="eastAsia"/>
              </w:rPr>
            </w:pPr>
            <w:r>
              <w:t xml:space="preserve">保安服务方案内容较完整，得10分； </w:t>
            </w:r>
          </w:p>
          <w:p w14:paraId="01832047">
            <w:pPr>
              <w:numPr>
                <w:ilvl w:val="0"/>
                <w:numId w:val="0"/>
              </w:numPr>
              <w:jc w:val="left"/>
              <w:rPr>
                <w:rFonts w:hint="eastAsia"/>
              </w:rPr>
            </w:pPr>
            <w:r>
              <w:t xml:space="preserve">3.保安服务方案简略，得5分； </w:t>
            </w:r>
          </w:p>
          <w:p w14:paraId="455E02C7">
            <w:pPr>
              <w:jc w:val="left"/>
              <w:rPr>
                <w:rFonts w:hint="eastAsia"/>
              </w:rPr>
            </w:pPr>
            <w:r>
              <w:t xml:space="preserve">4.保安服务方案简陋，得1分； </w:t>
            </w:r>
          </w:p>
          <w:p w14:paraId="203D00CE">
            <w:pPr>
              <w:jc w:val="left"/>
            </w:pPr>
            <w:r>
              <w:t>5.无提供方案得0分。</w:t>
            </w:r>
          </w:p>
        </w:tc>
      </w:tr>
      <w:tr w14:paraId="6C6F4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22" w:hRule="atLeast"/>
        </w:trPr>
        <w:tc>
          <w:tcPr>
            <w:tcW w:w="1101" w:type="dxa"/>
            <w:vMerge w:val="continue"/>
          </w:tcPr>
          <w:p w14:paraId="19CD5063"/>
        </w:tc>
        <w:tc>
          <w:tcPr>
            <w:tcW w:w="2250" w:type="dxa"/>
            <w:vAlign w:val="center"/>
          </w:tcPr>
          <w:p w14:paraId="0DBAF522">
            <w:r>
              <w:t xml:space="preserve">人员管理制度 (15分) </w:t>
            </w:r>
          </w:p>
        </w:tc>
        <w:tc>
          <w:tcPr>
            <w:tcW w:w="5076" w:type="dxa"/>
          </w:tcPr>
          <w:p w14:paraId="2BCA0379">
            <w:pPr>
              <w:jc w:val="left"/>
              <w:rPr>
                <w:rFonts w:hint="eastAsia"/>
              </w:rPr>
            </w:pPr>
            <w:r>
              <w:t>1.保安人员管理制度详尽完善，分工明确合理，内部管理制度具体、完善、可行的，得15分；</w:t>
            </w:r>
          </w:p>
          <w:p w14:paraId="4D491E68">
            <w:pPr>
              <w:jc w:val="left"/>
              <w:rPr>
                <w:rFonts w:hint="eastAsia"/>
              </w:rPr>
            </w:pPr>
            <w:r>
              <w:t>2.保安人员管理制度较完整，分工较合理，内部管理制度较完善、可行的，得10分；</w:t>
            </w:r>
          </w:p>
          <w:p w14:paraId="3AAF2D58">
            <w:pPr>
              <w:jc w:val="left"/>
              <w:rPr>
                <w:rFonts w:hint="eastAsia"/>
              </w:rPr>
            </w:pPr>
            <w:r>
              <w:t>3.保安人员管理制度一般，分工一般，内部管理制度基本具体、基本完善、基本可行的，得5分；</w:t>
            </w:r>
          </w:p>
          <w:p w14:paraId="4C94E70B">
            <w:pPr>
              <w:jc w:val="left"/>
              <w:rPr>
                <w:rFonts w:hint="eastAsia"/>
              </w:rPr>
            </w:pPr>
            <w:r>
              <w:t>4.保安人员管理制度不够详细，分工不够明确，内部管理制度不够具体、不完善、不可行的，得1分；</w:t>
            </w:r>
          </w:p>
          <w:p w14:paraId="267DA7B0">
            <w:pPr>
              <w:jc w:val="left"/>
            </w:pPr>
            <w:r>
              <w:t>5.无提供方案得0分。</w:t>
            </w:r>
          </w:p>
        </w:tc>
      </w:tr>
      <w:tr w14:paraId="0AAB5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82" w:hRule="atLeast"/>
        </w:trPr>
        <w:tc>
          <w:tcPr>
            <w:tcW w:w="1101" w:type="dxa"/>
            <w:vMerge w:val="continue"/>
          </w:tcPr>
          <w:p w14:paraId="36F36102"/>
        </w:tc>
        <w:tc>
          <w:tcPr>
            <w:tcW w:w="2250" w:type="dxa"/>
            <w:vAlign w:val="center"/>
          </w:tcPr>
          <w:p w14:paraId="01643254">
            <w:r>
              <w:t xml:space="preserve">人员培训方案 (15分) </w:t>
            </w:r>
          </w:p>
        </w:tc>
        <w:tc>
          <w:tcPr>
            <w:tcW w:w="5076" w:type="dxa"/>
          </w:tcPr>
          <w:p w14:paraId="4AE132BD">
            <w:pPr>
              <w:jc w:val="left"/>
              <w:rPr>
                <w:rFonts w:hint="eastAsia"/>
              </w:rPr>
            </w:pPr>
            <w:r>
              <w:t xml:space="preserve">1.培训方案详细、合理、可行性强，有针对性利于采购人项目开展的，得15分； </w:t>
            </w:r>
          </w:p>
          <w:p w14:paraId="6F4ECA11">
            <w:pPr>
              <w:jc w:val="left"/>
              <w:rPr>
                <w:rFonts w:hint="eastAsia"/>
              </w:rPr>
            </w:pPr>
            <w:r>
              <w:t xml:space="preserve">2.培训方案较详细、合理可行，有利于采购人项目开展的，得10分； </w:t>
            </w:r>
          </w:p>
          <w:p w14:paraId="03CA1986">
            <w:pPr>
              <w:jc w:val="left"/>
              <w:rPr>
                <w:rFonts w:hint="eastAsia"/>
              </w:rPr>
            </w:pPr>
            <w:r>
              <w:t xml:space="preserve">3.培训方案基本合理，具有一定的可行性，基本满足采购人项目开展的，得5分； </w:t>
            </w:r>
          </w:p>
          <w:p w14:paraId="2A4C6801">
            <w:pPr>
              <w:jc w:val="left"/>
              <w:rPr>
                <w:rFonts w:hint="eastAsia"/>
              </w:rPr>
            </w:pPr>
            <w:r>
              <w:t xml:space="preserve">4.培训方案较简单，不具备可行性，不满足采购人项目开展的，得1分； </w:t>
            </w:r>
          </w:p>
          <w:p w14:paraId="34A60420">
            <w:pPr>
              <w:jc w:val="left"/>
            </w:pPr>
            <w:r>
              <w:t>5.无提供方案得0分。</w:t>
            </w:r>
          </w:p>
        </w:tc>
      </w:tr>
      <w:tr w14:paraId="4019D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101" w:type="dxa"/>
            <w:vMerge w:val="continue"/>
          </w:tcPr>
          <w:p w14:paraId="1D3A5D35"/>
        </w:tc>
        <w:tc>
          <w:tcPr>
            <w:tcW w:w="2250" w:type="dxa"/>
            <w:vAlign w:val="center"/>
          </w:tcPr>
          <w:p w14:paraId="060AB6C7">
            <w:r>
              <w:t>服务保障方案(1</w:t>
            </w:r>
            <w:r>
              <w:rPr>
                <w:rFonts w:hint="eastAsia"/>
              </w:rPr>
              <w:t>5</w:t>
            </w:r>
            <w:r>
              <w:t xml:space="preserve">分) </w:t>
            </w:r>
          </w:p>
        </w:tc>
        <w:tc>
          <w:tcPr>
            <w:tcW w:w="5076" w:type="dxa"/>
          </w:tcPr>
          <w:p w14:paraId="19EB4253">
            <w:pPr>
              <w:jc w:val="left"/>
              <w:rPr>
                <w:rFonts w:hint="eastAsia"/>
              </w:rPr>
            </w:pPr>
            <w:r>
              <w:t xml:space="preserve">1.服务保障方案全面详细，得15分； </w:t>
            </w:r>
          </w:p>
          <w:p w14:paraId="7722CD10">
            <w:pPr>
              <w:jc w:val="left"/>
              <w:rPr>
                <w:rFonts w:hint="eastAsia"/>
              </w:rPr>
            </w:pPr>
            <w:r>
              <w:t xml:space="preserve">2.服务保障方案较全面详细，得10分； </w:t>
            </w:r>
          </w:p>
          <w:p w14:paraId="63539DCA">
            <w:pPr>
              <w:jc w:val="left"/>
              <w:rPr>
                <w:rFonts w:hint="eastAsia"/>
              </w:rPr>
            </w:pPr>
            <w:r>
              <w:t xml:space="preserve">3.服务保障方案基本全面但不够详细，得5分； </w:t>
            </w:r>
          </w:p>
          <w:p w14:paraId="3EF0D5F4">
            <w:pPr>
              <w:jc w:val="left"/>
              <w:rPr>
                <w:rFonts w:hint="eastAsia"/>
              </w:rPr>
            </w:pPr>
            <w:r>
              <w:t xml:space="preserve">4.服务保障方案不全面不详细，得1分； </w:t>
            </w:r>
          </w:p>
          <w:p w14:paraId="16D2B619">
            <w:pPr>
              <w:jc w:val="left"/>
            </w:pPr>
            <w:r>
              <w:t>5.无提供方案得0分。</w:t>
            </w:r>
          </w:p>
          <w:p w14:paraId="3B67E234">
            <w:pPr>
              <w:jc w:val="left"/>
            </w:pPr>
          </w:p>
        </w:tc>
      </w:tr>
      <w:tr w14:paraId="3DBCD2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18" w:hRule="atLeast"/>
        </w:trPr>
        <w:tc>
          <w:tcPr>
            <w:tcW w:w="1101" w:type="dxa"/>
            <w:vMerge w:val="restart"/>
            <w:vAlign w:val="center"/>
          </w:tcPr>
          <w:p w14:paraId="3556CCC5">
            <w:pPr>
              <w:jc w:val="center"/>
            </w:pPr>
            <w:r>
              <w:t>商务部分</w:t>
            </w:r>
          </w:p>
        </w:tc>
        <w:tc>
          <w:tcPr>
            <w:tcW w:w="2250" w:type="dxa"/>
            <w:vAlign w:val="center"/>
          </w:tcPr>
          <w:p w14:paraId="07FFB0F5">
            <w:r>
              <w:t>商务响应程度（除带“</w:t>
            </w:r>
            <w:r>
              <w:rPr>
                <w:rFonts w:hint="eastAsia" w:ascii="宋体" w:hAnsi="宋体" w:eastAsia="宋体" w:cs="宋体"/>
              </w:rPr>
              <w:t>★</w:t>
            </w:r>
            <w:r>
              <w:rPr>
                <w:rFonts w:ascii="Calibri" w:hAnsi="Calibri" w:cs="Calibri"/>
              </w:rPr>
              <w:t>”</w:t>
            </w:r>
            <w:r>
              <w:t>部分内容）</w:t>
            </w:r>
            <w:r>
              <w:rPr>
                <w:rFonts w:hint="eastAsia"/>
              </w:rPr>
              <w:t>（5</w:t>
            </w:r>
            <w:r>
              <w:t>分)</w:t>
            </w:r>
          </w:p>
        </w:tc>
        <w:tc>
          <w:tcPr>
            <w:tcW w:w="5076" w:type="dxa"/>
          </w:tcPr>
          <w:p w14:paraId="4E98AB3F">
            <w:pPr>
              <w:jc w:val="left"/>
            </w:pPr>
            <w:r>
              <w:t>均能响应或优于招标文件《第二章 采购需求》中“1.主要商务要求：其他商务需求”内容（除带“</w:t>
            </w:r>
            <w:r>
              <w:rPr>
                <w:rFonts w:hint="eastAsia" w:ascii="宋体" w:hAnsi="宋体" w:eastAsia="宋体" w:cs="宋体"/>
              </w:rPr>
              <w:t>★</w:t>
            </w:r>
            <w:r>
              <w:rPr>
                <w:rFonts w:ascii="Calibri" w:hAnsi="Calibri" w:cs="Calibri"/>
              </w:rPr>
              <w:t>”</w:t>
            </w:r>
            <w:r>
              <w:t>部分内容）要求的，得</w:t>
            </w:r>
            <w:r>
              <w:rPr>
                <w:rFonts w:hint="eastAsia"/>
              </w:rPr>
              <w:t>5</w:t>
            </w:r>
            <w:r>
              <w:t>分，每有一项出现负偏离的扣1分，直至扣完为止。</w:t>
            </w:r>
          </w:p>
        </w:tc>
      </w:tr>
      <w:tr w14:paraId="7BC953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51" w:hRule="atLeast"/>
        </w:trPr>
        <w:tc>
          <w:tcPr>
            <w:tcW w:w="1101" w:type="dxa"/>
            <w:vMerge w:val="continue"/>
          </w:tcPr>
          <w:p w14:paraId="4B525C8D"/>
        </w:tc>
        <w:tc>
          <w:tcPr>
            <w:tcW w:w="2250" w:type="dxa"/>
            <w:vAlign w:val="center"/>
          </w:tcPr>
          <w:p w14:paraId="5F4843BA">
            <w:r>
              <w:t xml:space="preserve">同类项目业绩 </w:t>
            </w:r>
            <w:r>
              <w:rPr>
                <w:rFonts w:hint="eastAsia"/>
              </w:rPr>
              <w:t>（</w:t>
            </w:r>
            <w:r>
              <w:rPr>
                <w:rFonts w:hint="eastAsia"/>
                <w:lang w:val="en-US" w:eastAsia="zh-CN"/>
              </w:rPr>
              <w:t>20</w:t>
            </w:r>
            <w:r>
              <w:t>分)</w:t>
            </w:r>
          </w:p>
        </w:tc>
        <w:tc>
          <w:tcPr>
            <w:tcW w:w="5076" w:type="dxa"/>
          </w:tcPr>
          <w:p w14:paraId="064D9750">
            <w:pPr>
              <w:jc w:val="left"/>
            </w:pPr>
            <w:r>
              <w:rPr>
                <w:color w:val="auto"/>
              </w:rPr>
              <w:t>投标人自2022年1月1日以来（以合同签订日期为准）承接过同类项目业绩的，每提供一份业绩得</w:t>
            </w:r>
            <w:r>
              <w:rPr>
                <w:rFonts w:hint="eastAsia"/>
                <w:color w:val="auto"/>
                <w:lang w:val="en-US" w:eastAsia="zh-CN"/>
              </w:rPr>
              <w:t>4</w:t>
            </w:r>
            <w:r>
              <w:rPr>
                <w:color w:val="auto"/>
              </w:rPr>
              <w:t>分，最高得</w:t>
            </w:r>
            <w:r>
              <w:rPr>
                <w:rFonts w:hint="eastAsia"/>
                <w:color w:val="auto"/>
                <w:lang w:val="en-US" w:eastAsia="zh-CN"/>
              </w:rPr>
              <w:t>20</w:t>
            </w:r>
            <w:r>
              <w:rPr>
                <w:color w:val="auto"/>
              </w:rPr>
              <w:t>分。注：须</w:t>
            </w:r>
            <w:r>
              <w:rPr>
                <w:rFonts w:hint="eastAsia"/>
                <w:color w:val="auto"/>
              </w:rPr>
              <w:t>提供</w:t>
            </w:r>
            <w:r>
              <w:rPr>
                <w:color w:val="auto"/>
              </w:rPr>
              <w:t>合同复印件作为评审依据，无提供或未按要求提供不得分</w:t>
            </w:r>
            <w:r>
              <w:rPr>
                <w:color w:val="FF0000"/>
              </w:rPr>
              <w:t>。</w:t>
            </w:r>
          </w:p>
        </w:tc>
      </w:tr>
      <w:tr w14:paraId="4B6B5C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6" w:hRule="atLeast"/>
        </w:trPr>
        <w:tc>
          <w:tcPr>
            <w:tcW w:w="1101" w:type="dxa"/>
            <w:vMerge w:val="continue"/>
          </w:tcPr>
          <w:p w14:paraId="088A001D"/>
        </w:tc>
        <w:tc>
          <w:tcPr>
            <w:tcW w:w="2250" w:type="dxa"/>
            <w:vAlign w:val="center"/>
          </w:tcPr>
          <w:p w14:paraId="31331035">
            <w:r>
              <w:rPr>
                <w:rFonts w:hint="eastAsia"/>
              </w:rPr>
              <w:t>服务便利（5分）</w:t>
            </w:r>
          </w:p>
        </w:tc>
        <w:tc>
          <w:tcPr>
            <w:tcW w:w="5076" w:type="dxa"/>
          </w:tcPr>
          <w:p w14:paraId="0F019986">
            <w:pPr>
              <w:jc w:val="left"/>
            </w:pPr>
            <w:r>
              <w:rPr>
                <w:rFonts w:hint="eastAsia"/>
                <w:color w:val="auto"/>
              </w:rPr>
              <w:t>在服务地有固定服务网点且距离项目区域最近的加5分，</w:t>
            </w:r>
            <w:r>
              <w:rPr>
                <w:rFonts w:hint="eastAsia"/>
                <w:color w:val="auto"/>
                <w:lang w:eastAsia="zh-CN"/>
              </w:rPr>
              <w:t>提供高德地图路线截图及服务网点</w:t>
            </w:r>
            <w:r>
              <w:rPr>
                <w:rFonts w:hint="eastAsia"/>
                <w:color w:val="auto"/>
              </w:rPr>
              <w:t>的备案证明（证书或相关证明必须处于有效期内）。</w:t>
            </w:r>
          </w:p>
        </w:tc>
      </w:tr>
      <w:tr w14:paraId="032CA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5" w:hRule="atLeast"/>
        </w:trPr>
        <w:tc>
          <w:tcPr>
            <w:tcW w:w="1101" w:type="dxa"/>
          </w:tcPr>
          <w:p w14:paraId="7A6138A2">
            <w:pPr>
              <w:jc w:val="center"/>
            </w:pPr>
            <w:r>
              <w:t>投标报价</w:t>
            </w:r>
          </w:p>
        </w:tc>
        <w:tc>
          <w:tcPr>
            <w:tcW w:w="2250" w:type="dxa"/>
            <w:vAlign w:val="center"/>
          </w:tcPr>
          <w:p w14:paraId="1C1F3B7B">
            <w:r>
              <w:t>投标报价得分 (10分)</w:t>
            </w:r>
          </w:p>
        </w:tc>
        <w:tc>
          <w:tcPr>
            <w:tcW w:w="5076" w:type="dxa"/>
          </w:tcPr>
          <w:p w14:paraId="1E9B589C">
            <w:pPr>
              <w:jc w:val="left"/>
            </w:pPr>
            <w:r>
              <w:t>投标报价得分＝（评标基准价/投标报价）×价格分值【注：满足招标文件要求且投标价格最低的投标报价为评标基准价。】最低报价不是中标的唯一依据。</w:t>
            </w:r>
          </w:p>
        </w:tc>
      </w:tr>
    </w:tbl>
    <w:p w14:paraId="05FBFFBB">
      <w:pPr>
        <w:rPr>
          <w:rFonts w:hint="eastAsia"/>
        </w:rPr>
      </w:pPr>
    </w:p>
    <w:p w14:paraId="417A8757"/>
    <w:p w14:paraId="65BF5BCF">
      <w:pPr>
        <w:rPr>
          <w:b/>
        </w:rPr>
      </w:pPr>
      <w:r>
        <w:rPr>
          <w:rFonts w:hint="eastAsia"/>
          <w:b/>
        </w:rPr>
        <w:t>采购包2：</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01"/>
        <w:gridCol w:w="2250"/>
        <w:gridCol w:w="5076"/>
      </w:tblGrid>
      <w:tr w14:paraId="27C3A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2" w:hRule="atLeast"/>
        </w:trPr>
        <w:tc>
          <w:tcPr>
            <w:tcW w:w="1101" w:type="dxa"/>
          </w:tcPr>
          <w:p w14:paraId="7AA1E080">
            <w:pPr>
              <w:jc w:val="center"/>
            </w:pPr>
            <w:r>
              <w:t>评审因素</w:t>
            </w:r>
          </w:p>
        </w:tc>
        <w:tc>
          <w:tcPr>
            <w:tcW w:w="7326" w:type="dxa"/>
            <w:gridSpan w:val="2"/>
          </w:tcPr>
          <w:p w14:paraId="2F2E8C28">
            <w:pPr>
              <w:jc w:val="center"/>
            </w:pPr>
            <w:r>
              <w:t>评审标准</w:t>
            </w:r>
          </w:p>
        </w:tc>
      </w:tr>
      <w:tr w14:paraId="1E79F5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21" w:hRule="atLeast"/>
        </w:trPr>
        <w:tc>
          <w:tcPr>
            <w:tcW w:w="1101" w:type="dxa"/>
          </w:tcPr>
          <w:p w14:paraId="17B24BCB">
            <w:pPr>
              <w:jc w:val="center"/>
            </w:pPr>
            <w:r>
              <w:t>分值构成</w:t>
            </w:r>
          </w:p>
        </w:tc>
        <w:tc>
          <w:tcPr>
            <w:tcW w:w="7326" w:type="dxa"/>
            <w:gridSpan w:val="2"/>
          </w:tcPr>
          <w:p w14:paraId="2E12681D">
            <w:r>
              <w:t>商务部分30.0分</w:t>
            </w:r>
          </w:p>
          <w:p w14:paraId="1330F150">
            <w:r>
              <w:t>技术部分60.0分</w:t>
            </w:r>
          </w:p>
          <w:p w14:paraId="57A63632">
            <w:r>
              <w:t>报价得分10.0分</w:t>
            </w:r>
          </w:p>
        </w:tc>
      </w:tr>
      <w:tr w14:paraId="3E1AA8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66" w:hRule="atLeast"/>
        </w:trPr>
        <w:tc>
          <w:tcPr>
            <w:tcW w:w="1101" w:type="dxa"/>
            <w:vMerge w:val="restart"/>
          </w:tcPr>
          <w:p w14:paraId="47CB36F1">
            <w:pPr>
              <w:jc w:val="center"/>
            </w:pPr>
            <w:r>
              <w:t>技术部分</w:t>
            </w:r>
          </w:p>
        </w:tc>
        <w:tc>
          <w:tcPr>
            <w:tcW w:w="2250" w:type="dxa"/>
            <w:vAlign w:val="center"/>
          </w:tcPr>
          <w:p w14:paraId="5A078B6C">
            <w:r>
              <w:t>服务方案 (15分)</w:t>
            </w:r>
          </w:p>
        </w:tc>
        <w:tc>
          <w:tcPr>
            <w:tcW w:w="5076" w:type="dxa"/>
          </w:tcPr>
          <w:p w14:paraId="067688BE">
            <w:pPr>
              <w:jc w:val="left"/>
              <w:rPr>
                <w:rFonts w:hint="eastAsia"/>
              </w:rPr>
            </w:pPr>
            <w:r>
              <w:t>1.</w:t>
            </w:r>
            <w:r>
              <w:rPr>
                <w:rFonts w:hint="eastAsia"/>
              </w:rPr>
              <w:t>保洁</w:t>
            </w:r>
            <w:r>
              <w:t xml:space="preserve">服务方案内容充分结合实际情况且针对性强，得15分； </w:t>
            </w:r>
          </w:p>
          <w:p w14:paraId="20A3205E">
            <w:pPr>
              <w:jc w:val="left"/>
              <w:rPr>
                <w:rFonts w:hint="eastAsia"/>
              </w:rPr>
            </w:pPr>
            <w:r>
              <w:t>2.</w:t>
            </w:r>
            <w:r>
              <w:rPr>
                <w:rFonts w:hint="eastAsia"/>
              </w:rPr>
              <w:t>保洁</w:t>
            </w:r>
            <w:r>
              <w:t>服务方案内容较完整</w:t>
            </w:r>
            <w:r>
              <w:rPr>
                <w:rFonts w:hint="eastAsia"/>
                <w:lang w:eastAsia="zh-CN"/>
              </w:rPr>
              <w:t>，</w:t>
            </w:r>
            <w:r>
              <w:t xml:space="preserve">得10分； </w:t>
            </w:r>
          </w:p>
          <w:p w14:paraId="5EBFD5E5">
            <w:pPr>
              <w:jc w:val="left"/>
              <w:rPr>
                <w:rFonts w:hint="eastAsia"/>
              </w:rPr>
            </w:pPr>
            <w:r>
              <w:t>3.</w:t>
            </w:r>
            <w:r>
              <w:rPr>
                <w:rFonts w:hint="eastAsia"/>
              </w:rPr>
              <w:t>保洁</w:t>
            </w:r>
            <w:r>
              <w:t xml:space="preserve">服务方案简略，得5分； </w:t>
            </w:r>
          </w:p>
          <w:p w14:paraId="6F2675E6">
            <w:pPr>
              <w:jc w:val="left"/>
              <w:rPr>
                <w:rFonts w:hint="eastAsia"/>
              </w:rPr>
            </w:pPr>
            <w:r>
              <w:t>4.</w:t>
            </w:r>
            <w:r>
              <w:rPr>
                <w:rFonts w:hint="eastAsia"/>
              </w:rPr>
              <w:t>保洁</w:t>
            </w:r>
            <w:r>
              <w:t xml:space="preserve">服务方案简陋，得1分； </w:t>
            </w:r>
          </w:p>
          <w:p w14:paraId="6E7CA033">
            <w:pPr>
              <w:jc w:val="left"/>
            </w:pPr>
            <w:r>
              <w:t>5.无提供方案得0分。</w:t>
            </w:r>
          </w:p>
        </w:tc>
      </w:tr>
      <w:tr w14:paraId="7B1E0A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41" w:hRule="atLeast"/>
        </w:trPr>
        <w:tc>
          <w:tcPr>
            <w:tcW w:w="1101" w:type="dxa"/>
            <w:vMerge w:val="continue"/>
          </w:tcPr>
          <w:p w14:paraId="1FCF9B96"/>
        </w:tc>
        <w:tc>
          <w:tcPr>
            <w:tcW w:w="2250" w:type="dxa"/>
            <w:vAlign w:val="center"/>
          </w:tcPr>
          <w:p w14:paraId="7A909D42">
            <w:r>
              <w:t>人员管理制度 (15分)</w:t>
            </w:r>
          </w:p>
        </w:tc>
        <w:tc>
          <w:tcPr>
            <w:tcW w:w="5076" w:type="dxa"/>
          </w:tcPr>
          <w:p w14:paraId="5C384536">
            <w:pPr>
              <w:jc w:val="left"/>
              <w:rPr>
                <w:rFonts w:hint="eastAsia"/>
              </w:rPr>
            </w:pPr>
            <w:r>
              <w:t>1.</w:t>
            </w:r>
            <w:r>
              <w:rPr>
                <w:rFonts w:hint="eastAsia"/>
              </w:rPr>
              <w:t>保洁</w:t>
            </w:r>
            <w:r>
              <w:t xml:space="preserve">人员管理制度详尽完善，分工明确合理，内部管理制度具体、完善、可行的，得15分； </w:t>
            </w:r>
          </w:p>
          <w:p w14:paraId="7B5FD705">
            <w:pPr>
              <w:jc w:val="left"/>
              <w:rPr>
                <w:rFonts w:hint="eastAsia"/>
              </w:rPr>
            </w:pPr>
            <w:r>
              <w:t>2.</w:t>
            </w:r>
            <w:r>
              <w:rPr>
                <w:rFonts w:hint="eastAsia"/>
              </w:rPr>
              <w:t>保洁</w:t>
            </w:r>
            <w:r>
              <w:t xml:space="preserve">人员管理制度较完整，分工较合理，内部管理制度较完善、可行的，得10分； </w:t>
            </w:r>
          </w:p>
          <w:p w14:paraId="7ECCCB7F">
            <w:pPr>
              <w:jc w:val="left"/>
              <w:rPr>
                <w:rFonts w:hint="eastAsia"/>
              </w:rPr>
            </w:pPr>
            <w:r>
              <w:t>3.</w:t>
            </w:r>
            <w:r>
              <w:rPr>
                <w:rFonts w:hint="eastAsia"/>
              </w:rPr>
              <w:t>保洁</w:t>
            </w:r>
            <w:r>
              <w:t xml:space="preserve">人员管理制度一般，分工一般，内部管理制度基本具体、基本完善、基本可行的，得5分； </w:t>
            </w:r>
          </w:p>
          <w:p w14:paraId="6BA2D145">
            <w:pPr>
              <w:jc w:val="left"/>
              <w:rPr>
                <w:rFonts w:hint="eastAsia"/>
              </w:rPr>
            </w:pPr>
            <w:r>
              <w:t>4.</w:t>
            </w:r>
            <w:r>
              <w:rPr>
                <w:rFonts w:hint="eastAsia"/>
              </w:rPr>
              <w:t>保洁</w:t>
            </w:r>
            <w:r>
              <w:t xml:space="preserve">人员管理制度不够详细，分工不够明确，内部管理制度不够具体、不完善、不可行的，得1分； </w:t>
            </w:r>
          </w:p>
          <w:p w14:paraId="18EDF007">
            <w:pPr>
              <w:jc w:val="left"/>
            </w:pPr>
            <w:r>
              <w:t>5.无提供方案得0分。</w:t>
            </w:r>
          </w:p>
        </w:tc>
      </w:tr>
      <w:tr w14:paraId="54E116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01" w:type="dxa"/>
            <w:vMerge w:val="continue"/>
          </w:tcPr>
          <w:p w14:paraId="4A8753B5"/>
        </w:tc>
        <w:tc>
          <w:tcPr>
            <w:tcW w:w="2250" w:type="dxa"/>
            <w:vAlign w:val="center"/>
          </w:tcPr>
          <w:p w14:paraId="44A31F18">
            <w:r>
              <w:t>人员培训方案 (15分)</w:t>
            </w:r>
          </w:p>
        </w:tc>
        <w:tc>
          <w:tcPr>
            <w:tcW w:w="5076" w:type="dxa"/>
          </w:tcPr>
          <w:p w14:paraId="76412D7F">
            <w:pPr>
              <w:jc w:val="left"/>
              <w:rPr>
                <w:rFonts w:hint="eastAsia"/>
              </w:rPr>
            </w:pPr>
            <w:r>
              <w:t xml:space="preserve">1.培训方案详细、合理、可行性强，有针对性利于采购人项目开展的，得15分； </w:t>
            </w:r>
          </w:p>
          <w:p w14:paraId="4182F614">
            <w:pPr>
              <w:jc w:val="left"/>
              <w:rPr>
                <w:rFonts w:hint="eastAsia"/>
              </w:rPr>
            </w:pPr>
            <w:r>
              <w:t xml:space="preserve">2.培训方案较详细、合理可行，有利于采购人项目开展的，得10分； </w:t>
            </w:r>
          </w:p>
          <w:p w14:paraId="74686DBE">
            <w:pPr>
              <w:jc w:val="left"/>
              <w:rPr>
                <w:rFonts w:hint="eastAsia"/>
              </w:rPr>
            </w:pPr>
            <w:r>
              <w:t xml:space="preserve">3.培训方案基本合理，具有一定的可行性，基本满足采购人项目开展的，得5分； </w:t>
            </w:r>
          </w:p>
          <w:p w14:paraId="72FD67F4">
            <w:pPr>
              <w:jc w:val="left"/>
              <w:rPr>
                <w:rFonts w:hint="eastAsia"/>
              </w:rPr>
            </w:pPr>
            <w:r>
              <w:t xml:space="preserve">4.培训方案较简单，不具备可行性，不满足采购人项目开展的，得1分； </w:t>
            </w:r>
          </w:p>
          <w:p w14:paraId="40ECBB7A">
            <w:pPr>
              <w:jc w:val="left"/>
            </w:pPr>
            <w:r>
              <w:t>5.无提供方案得0分。</w:t>
            </w:r>
          </w:p>
        </w:tc>
      </w:tr>
      <w:tr w14:paraId="5B95B4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95" w:hRule="atLeast"/>
        </w:trPr>
        <w:tc>
          <w:tcPr>
            <w:tcW w:w="1101" w:type="dxa"/>
            <w:vMerge w:val="continue"/>
          </w:tcPr>
          <w:p w14:paraId="5A255A83"/>
        </w:tc>
        <w:tc>
          <w:tcPr>
            <w:tcW w:w="2250" w:type="dxa"/>
            <w:vAlign w:val="center"/>
          </w:tcPr>
          <w:p w14:paraId="660E3F69">
            <w:r>
              <w:t>服务保障方案 (15分)</w:t>
            </w:r>
          </w:p>
        </w:tc>
        <w:tc>
          <w:tcPr>
            <w:tcW w:w="5076" w:type="dxa"/>
          </w:tcPr>
          <w:p w14:paraId="65C0F81B">
            <w:pPr>
              <w:jc w:val="left"/>
              <w:rPr>
                <w:rFonts w:hint="eastAsia"/>
              </w:rPr>
            </w:pPr>
            <w:r>
              <w:t xml:space="preserve">1.服务保障方案全面详细得15分； </w:t>
            </w:r>
          </w:p>
          <w:p w14:paraId="5AF4E085">
            <w:pPr>
              <w:jc w:val="left"/>
              <w:rPr>
                <w:rFonts w:hint="eastAsia"/>
              </w:rPr>
            </w:pPr>
            <w:r>
              <w:t xml:space="preserve">2.服务保障方案较全面详细得10分； </w:t>
            </w:r>
          </w:p>
          <w:p w14:paraId="29CD7B7F">
            <w:pPr>
              <w:jc w:val="left"/>
              <w:rPr>
                <w:rFonts w:hint="eastAsia"/>
              </w:rPr>
            </w:pPr>
            <w:r>
              <w:t xml:space="preserve">3.服务保障方案基本全面但不够详细得5分； </w:t>
            </w:r>
          </w:p>
          <w:p w14:paraId="7760D164">
            <w:pPr>
              <w:jc w:val="left"/>
              <w:rPr>
                <w:rFonts w:hint="eastAsia"/>
              </w:rPr>
            </w:pPr>
            <w:r>
              <w:t xml:space="preserve">4.服务保障方案不全面不详细得1分； </w:t>
            </w:r>
          </w:p>
          <w:p w14:paraId="4BA38798">
            <w:pPr>
              <w:jc w:val="left"/>
            </w:pPr>
            <w:r>
              <w:t>5.无提供方案得0分。</w:t>
            </w:r>
          </w:p>
        </w:tc>
      </w:tr>
      <w:tr w14:paraId="4DB8F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3" w:hRule="atLeast"/>
        </w:trPr>
        <w:tc>
          <w:tcPr>
            <w:tcW w:w="1101" w:type="dxa"/>
            <w:vMerge w:val="restart"/>
            <w:vAlign w:val="center"/>
          </w:tcPr>
          <w:p w14:paraId="19273F6A">
            <w:pPr>
              <w:jc w:val="center"/>
            </w:pPr>
            <w:r>
              <w:t>商务部分</w:t>
            </w:r>
          </w:p>
          <w:p w14:paraId="404C6FA9"/>
          <w:p w14:paraId="377FA435"/>
        </w:tc>
        <w:tc>
          <w:tcPr>
            <w:tcW w:w="2250" w:type="dxa"/>
          </w:tcPr>
          <w:p w14:paraId="11B89011">
            <w:pPr>
              <w:jc w:val="left"/>
            </w:pPr>
            <w:r>
              <w:t>商务响应程度（除带“</w:t>
            </w:r>
            <w:r>
              <w:rPr>
                <w:rFonts w:hint="eastAsia" w:ascii="宋体" w:hAnsi="宋体" w:eastAsia="宋体" w:cs="宋体"/>
              </w:rPr>
              <w:t>★</w:t>
            </w:r>
            <w:r>
              <w:rPr>
                <w:rFonts w:ascii="Calibri" w:hAnsi="Calibri" w:cs="Calibri"/>
              </w:rPr>
              <w:t>”</w:t>
            </w:r>
            <w:r>
              <w:t>部分内容）</w:t>
            </w:r>
            <w:r>
              <w:rPr>
                <w:rFonts w:hint="eastAsia"/>
              </w:rPr>
              <w:t>（5</w:t>
            </w:r>
            <w:r>
              <w:t>分)</w:t>
            </w:r>
          </w:p>
        </w:tc>
        <w:tc>
          <w:tcPr>
            <w:tcW w:w="5076" w:type="dxa"/>
          </w:tcPr>
          <w:p w14:paraId="707B8562">
            <w:pPr>
              <w:jc w:val="left"/>
            </w:pPr>
            <w:r>
              <w:t>均能响应或优于招标文件《第二章 采购需求》中“1.主要商务要求：其他商务需求”内容（除带“</w:t>
            </w:r>
            <w:r>
              <w:rPr>
                <w:rFonts w:hint="eastAsia" w:ascii="宋体" w:hAnsi="宋体" w:eastAsia="宋体" w:cs="宋体"/>
              </w:rPr>
              <w:t>★</w:t>
            </w:r>
            <w:r>
              <w:rPr>
                <w:rFonts w:ascii="Calibri" w:hAnsi="Calibri" w:cs="Calibri"/>
              </w:rPr>
              <w:t>”</w:t>
            </w:r>
            <w:r>
              <w:t>部分内容）要求的，得</w:t>
            </w:r>
            <w:r>
              <w:rPr>
                <w:rFonts w:hint="eastAsia"/>
              </w:rPr>
              <w:t>5</w:t>
            </w:r>
            <w:r>
              <w:t>分，每有一项出现负偏离的扣1分，直至扣完为止。</w:t>
            </w:r>
          </w:p>
        </w:tc>
      </w:tr>
      <w:tr w14:paraId="0C5318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01" w:type="dxa"/>
            <w:vMerge w:val="continue"/>
          </w:tcPr>
          <w:p w14:paraId="4CD0F70C"/>
        </w:tc>
        <w:tc>
          <w:tcPr>
            <w:tcW w:w="2250" w:type="dxa"/>
            <w:vAlign w:val="center"/>
          </w:tcPr>
          <w:p w14:paraId="07A275F5">
            <w:r>
              <w:t>同类项目业绩 (</w:t>
            </w:r>
            <w:r>
              <w:rPr>
                <w:rFonts w:hint="eastAsia"/>
                <w:lang w:val="en-US" w:eastAsia="zh-CN"/>
              </w:rPr>
              <w:t>25</w:t>
            </w:r>
            <w:r>
              <w:t>分)</w:t>
            </w:r>
          </w:p>
        </w:tc>
        <w:tc>
          <w:tcPr>
            <w:tcW w:w="5076" w:type="dxa"/>
          </w:tcPr>
          <w:p w14:paraId="7E93EF5F">
            <w:pPr>
              <w:jc w:val="left"/>
            </w:pPr>
            <w:r>
              <w:t>投标人自2022年1月1日以来（以合同签订日期为准）承接过同类项目业绩的，每提供一份业绩得</w:t>
            </w:r>
            <w:r>
              <w:rPr>
                <w:rFonts w:hint="eastAsia"/>
                <w:lang w:val="en-US" w:eastAsia="zh-CN"/>
              </w:rPr>
              <w:t>4</w:t>
            </w:r>
            <w:r>
              <w:t>分，最高得</w:t>
            </w:r>
            <w:r>
              <w:rPr>
                <w:rFonts w:hint="eastAsia"/>
                <w:lang w:val="en-US" w:eastAsia="zh-CN"/>
              </w:rPr>
              <w:t>25</w:t>
            </w:r>
            <w:r>
              <w:t>分。 注：须提供合同复印件作为评审依据，无提供或未按要求提供不得分。</w:t>
            </w:r>
          </w:p>
          <w:p w14:paraId="402627A6">
            <w:pPr>
              <w:jc w:val="left"/>
            </w:pPr>
          </w:p>
        </w:tc>
      </w:tr>
      <w:tr w14:paraId="515284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01" w:type="dxa"/>
          </w:tcPr>
          <w:p w14:paraId="644AB59A">
            <w:pPr>
              <w:jc w:val="center"/>
            </w:pPr>
            <w:r>
              <w:t>投标报价</w:t>
            </w:r>
          </w:p>
        </w:tc>
        <w:tc>
          <w:tcPr>
            <w:tcW w:w="2250" w:type="dxa"/>
            <w:vAlign w:val="center"/>
          </w:tcPr>
          <w:p w14:paraId="2125D1A1">
            <w:r>
              <w:t>投标报价得分 (10分)</w:t>
            </w:r>
          </w:p>
        </w:tc>
        <w:tc>
          <w:tcPr>
            <w:tcW w:w="5076" w:type="dxa"/>
          </w:tcPr>
          <w:p w14:paraId="42E7CA8E">
            <w:pPr>
              <w:jc w:val="left"/>
            </w:pPr>
            <w:r>
              <w:t>投标报价得分＝（评标基准价/投标报价）×价格分值【注：满足招标文件要求且投标价格最低的投标报价为评标基准价。】最低报价不是中标的唯一依据。</w:t>
            </w:r>
          </w:p>
          <w:p w14:paraId="0AD5513C">
            <w:pPr>
              <w:jc w:val="left"/>
            </w:pPr>
          </w:p>
        </w:tc>
      </w:tr>
    </w:tbl>
    <w:p w14:paraId="72B280B3">
      <w:pPr>
        <w:rPr>
          <w:rFonts w:hint="eastAsia"/>
        </w:rPr>
      </w:pPr>
    </w:p>
    <w:p w14:paraId="197E64A7"/>
    <w:p w14:paraId="128683F1">
      <w:r>
        <w:rPr>
          <w:rFonts w:hint="eastAsia"/>
          <w:b/>
          <w:sz w:val="24"/>
        </w:rPr>
        <w:t>9</w:t>
      </w:r>
      <w:r>
        <w:rPr>
          <w:b/>
          <w:sz w:val="24"/>
        </w:rPr>
        <w:t>.汇总、排序</w:t>
      </w:r>
    </w:p>
    <w:p w14:paraId="0CC836A0"/>
    <w:p w14:paraId="59CFB214">
      <w:r>
        <w:t>采购包1</w:t>
      </w:r>
      <w:r>
        <w:rPr>
          <w:rFonts w:hint="eastAsia"/>
        </w:rPr>
        <w:t>/采购包2</w:t>
      </w:r>
      <w:r>
        <w:t>：</w:t>
      </w:r>
    </w:p>
    <w:p w14:paraId="46F877DE">
      <w:pPr>
        <w:ind w:firstLine="420" w:firstLineChars="200"/>
        <w:rPr>
          <w:rFonts w:hint="eastAsia" w:eastAsiaTheme="minorEastAsia"/>
          <w:lang w:eastAsia="zh-CN"/>
        </w:rPr>
      </w:pPr>
      <w:r>
        <w:rPr>
          <w:rFonts w:hint="eastAsia"/>
        </w:rPr>
        <w:t>评标结果</w:t>
      </w:r>
      <w:r>
        <w:rPr>
          <w:rFonts w:hint="eastAsia"/>
          <w:lang w:eastAsia="zh-CN"/>
        </w:rPr>
        <w:t>：</w:t>
      </w:r>
      <w:r>
        <w:rPr>
          <w:rFonts w:hint="eastAsia"/>
          <w:lang w:val="en-US" w:eastAsia="zh-CN"/>
        </w:rPr>
        <w:t>1）</w:t>
      </w:r>
      <w:r>
        <w:rPr>
          <w:rFonts w:hint="eastAsia"/>
        </w:rPr>
        <w:t>按评审后总得分由高到低顺序排列。</w:t>
      </w:r>
      <w:r>
        <w:rPr>
          <w:rFonts w:hint="eastAsia"/>
          <w:lang w:val="en-US" w:eastAsia="zh-CN"/>
        </w:rPr>
        <w:t>2）</w:t>
      </w:r>
      <w:r>
        <w:rPr>
          <w:rFonts w:hint="eastAsia"/>
        </w:rPr>
        <w:t>总得分相同的按投标报价由低到高顺序排列。</w:t>
      </w:r>
      <w:r>
        <w:rPr>
          <w:rFonts w:hint="eastAsia"/>
          <w:lang w:val="en-US" w:eastAsia="zh-CN"/>
        </w:rPr>
        <w:t>3）</w:t>
      </w:r>
      <w:r>
        <w:rPr>
          <w:rFonts w:hint="eastAsia"/>
        </w:rPr>
        <w:t>得分且投标报价相同的，由评委会采取随机抽取的方式确定。</w:t>
      </w:r>
    </w:p>
    <w:p w14:paraId="6FFEE2CC">
      <w:pPr>
        <w:rPr>
          <w:rFonts w:hint="eastAsia"/>
        </w:rPr>
      </w:pPr>
    </w:p>
    <w:p w14:paraId="7DF37F08">
      <w:r>
        <w:rPr>
          <w:b/>
          <w:sz w:val="24"/>
        </w:rPr>
        <w:t>5.中标价的确定</w:t>
      </w:r>
    </w:p>
    <w:p w14:paraId="716BA985">
      <w:pPr>
        <w:ind w:firstLine="480"/>
      </w:pPr>
      <w:r>
        <w:t>除了按第四章第一点第7条修正并经投标人确认的投标报价作为中标价外，中标价以开标时公开唱标价为准。</w:t>
      </w:r>
    </w:p>
    <w:p w14:paraId="4D62ADD7">
      <w:r>
        <w:rPr>
          <w:b/>
          <w:sz w:val="24"/>
        </w:rPr>
        <w:t>6.其他无效投标的情形：</w:t>
      </w:r>
    </w:p>
    <w:p w14:paraId="310724DE">
      <w:pPr>
        <w:ind w:firstLine="480"/>
      </w:pPr>
      <w:r>
        <w:t>(1)评标期间，投标人没有按评标委员会的要求提交法定代表人或其委托代理人签字的澄清、说明、补正或改变了投标文件的实质性内容的。</w:t>
      </w:r>
    </w:p>
    <w:p w14:paraId="706ADC96">
      <w:pPr>
        <w:ind w:firstLine="480"/>
      </w:pPr>
      <w:r>
        <w:t>(2)投标文件提供虚假材料的。</w:t>
      </w:r>
    </w:p>
    <w:p w14:paraId="4BC43FC1">
      <w:pPr>
        <w:ind w:firstLine="480"/>
      </w:pPr>
      <w:r>
        <w:t>(3)投标人以他人名义投标、串通投标、以行贿手段谋取中标或者以其他弄虚作假方式投标的。</w:t>
      </w:r>
    </w:p>
    <w:p w14:paraId="1B6D1040">
      <w:pPr>
        <w:ind w:firstLine="480"/>
      </w:pPr>
      <w:r>
        <w:t>(4)投标人对采购人、采购代理机构、评标委员会及其工作人员施加影响，有碍招标公平、公正的。</w:t>
      </w:r>
    </w:p>
    <w:p w14:paraId="60EB3939">
      <w:pPr>
        <w:ind w:firstLine="480"/>
      </w:pPr>
      <w:r>
        <w:t>(5)投标文件含有采购人不能接受的附加条件的。</w:t>
      </w:r>
    </w:p>
    <w:p w14:paraId="13D44B8E">
      <w:pPr>
        <w:ind w:firstLine="480"/>
      </w:pPr>
      <w:r>
        <w:t>(6)法律、法规和招标文件规定的其他无效情形。</w:t>
      </w:r>
    </w:p>
    <w:p w14:paraId="674674C7">
      <w:pPr>
        <w:ind w:firstLine="480"/>
      </w:pPr>
    </w:p>
    <w:p w14:paraId="46954D69">
      <w:pPr>
        <w:ind w:firstLine="480"/>
      </w:pPr>
      <w:bookmarkStart w:id="12" w:name="_GoBack"/>
      <w:bookmarkEnd w:id="12"/>
    </w:p>
    <w:p w14:paraId="042DDA4E">
      <w:pPr>
        <w:ind w:firstLine="480"/>
        <w:rPr>
          <w:rFonts w:hint="eastAsia"/>
        </w:rPr>
      </w:pPr>
    </w:p>
    <w:p w14:paraId="4C55D8CC">
      <w:pPr>
        <w:ind w:firstLine="480"/>
        <w:rPr>
          <w:rFonts w:hint="eastAsia"/>
        </w:rPr>
      </w:pPr>
    </w:p>
    <w:p w14:paraId="0C98E5A4">
      <w:pPr>
        <w:jc w:val="center"/>
      </w:pPr>
      <w:r>
        <w:rPr>
          <w:b/>
          <w:sz w:val="36"/>
        </w:rPr>
        <w:t>第五章 合同文本</w:t>
      </w:r>
    </w:p>
    <w:p w14:paraId="50E7C44C">
      <w:pPr>
        <w:ind w:firstLine="480"/>
      </w:pPr>
    </w:p>
    <w:p w14:paraId="2F4A8B7E">
      <w:pPr>
        <w:jc w:val="left"/>
        <w:rPr>
          <w:sz w:val="28"/>
          <w:szCs w:val="28"/>
        </w:rPr>
      </w:pPr>
      <w:r>
        <w:rPr>
          <w:rFonts w:hint="eastAsia"/>
          <w:b/>
          <w:sz w:val="28"/>
          <w:szCs w:val="28"/>
        </w:rPr>
        <w:t>一、</w:t>
      </w:r>
      <w:r>
        <w:rPr>
          <w:b/>
          <w:sz w:val="28"/>
          <w:szCs w:val="28"/>
        </w:rPr>
        <w:t>采购</w:t>
      </w:r>
      <w:r>
        <w:rPr>
          <w:rFonts w:hint="eastAsia"/>
          <w:b/>
          <w:sz w:val="28"/>
          <w:szCs w:val="28"/>
        </w:rPr>
        <w:t>包1</w:t>
      </w:r>
      <w:r>
        <w:rPr>
          <w:b/>
          <w:sz w:val="28"/>
          <w:szCs w:val="28"/>
        </w:rPr>
        <w:t>合同书</w:t>
      </w:r>
      <w:r>
        <w:rPr>
          <w:rFonts w:hint="eastAsia"/>
          <w:b/>
          <w:sz w:val="28"/>
          <w:szCs w:val="28"/>
        </w:rPr>
        <w:t>版本</w:t>
      </w:r>
    </w:p>
    <w:p w14:paraId="6AB321CA">
      <w:pPr>
        <w:jc w:val="center"/>
      </w:pPr>
      <w:r>
        <w:br w:type="textWrapping"/>
      </w:r>
      <w:r>
        <w:br w:type="textWrapping"/>
      </w:r>
      <w:r>
        <w:br w:type="textWrapping"/>
      </w:r>
    </w:p>
    <w:p w14:paraId="0624BF54">
      <w:pPr>
        <w:jc w:val="center"/>
      </w:pPr>
    </w:p>
    <w:p w14:paraId="4ACCBEF9">
      <w:pPr>
        <w:jc w:val="center"/>
      </w:pPr>
    </w:p>
    <w:p w14:paraId="2BC73EE9">
      <w:pPr>
        <w:jc w:val="center"/>
      </w:pPr>
    </w:p>
    <w:p w14:paraId="5AFDCBF3">
      <w:pPr>
        <w:jc w:val="center"/>
        <w:rPr>
          <w:b/>
          <w:sz w:val="44"/>
          <w:szCs w:val="44"/>
        </w:rPr>
      </w:pPr>
      <w:r>
        <w:rPr>
          <w:rFonts w:hint="eastAsia"/>
          <w:b/>
          <w:sz w:val="44"/>
          <w:szCs w:val="44"/>
        </w:rPr>
        <w:t>（项目名称）</w:t>
      </w:r>
      <w:r>
        <w:rPr>
          <w:b/>
          <w:sz w:val="44"/>
          <w:szCs w:val="44"/>
        </w:rPr>
        <w:br w:type="textWrapping"/>
      </w:r>
      <w:r>
        <w:rPr>
          <w:rFonts w:hint="eastAsia"/>
          <w:b/>
          <w:sz w:val="44"/>
          <w:szCs w:val="44"/>
        </w:rPr>
        <w:t>采购合同</w:t>
      </w:r>
      <w:r>
        <w:rPr>
          <w:b/>
          <w:sz w:val="44"/>
          <w:szCs w:val="44"/>
        </w:rPr>
        <w:br w:type="textWrapping"/>
      </w:r>
      <w:r>
        <w:rPr>
          <w:b/>
          <w:sz w:val="44"/>
          <w:szCs w:val="44"/>
        </w:rPr>
        <w:br w:type="textWrapping"/>
      </w:r>
      <w:r>
        <w:rPr>
          <w:b/>
          <w:sz w:val="44"/>
          <w:szCs w:val="44"/>
        </w:rPr>
        <w:br w:type="textWrapping"/>
      </w:r>
      <w:r>
        <w:rPr>
          <w:b/>
          <w:sz w:val="44"/>
          <w:szCs w:val="44"/>
        </w:rPr>
        <w:br w:type="textWrapping"/>
      </w:r>
      <w:r>
        <w:rPr>
          <w:b/>
          <w:color w:val="222222"/>
          <w:sz w:val="44"/>
          <w:szCs w:val="44"/>
        </w:rPr>
        <w:t xml:space="preserve"> </w:t>
      </w:r>
    </w:p>
    <w:p w14:paraId="217D9235">
      <w:pPr>
        <w:rPr>
          <w:color w:val="222222"/>
          <w:sz w:val="28"/>
        </w:rPr>
      </w:pPr>
    </w:p>
    <w:p w14:paraId="635B0A62">
      <w:pPr>
        <w:rPr>
          <w:color w:val="222222"/>
          <w:sz w:val="28"/>
        </w:rPr>
      </w:pPr>
    </w:p>
    <w:p w14:paraId="36AA3A47">
      <w:pPr>
        <w:rPr>
          <w:color w:val="222222"/>
          <w:sz w:val="28"/>
        </w:rPr>
      </w:pPr>
    </w:p>
    <w:p w14:paraId="3B8A861E">
      <w:pPr>
        <w:rPr>
          <w:color w:val="222222"/>
          <w:sz w:val="28"/>
        </w:rPr>
      </w:pPr>
    </w:p>
    <w:p w14:paraId="033E36FF">
      <w:r>
        <w:rPr>
          <w:color w:val="222222"/>
          <w:sz w:val="27"/>
        </w:rPr>
        <w:t xml:space="preserve"> </w:t>
      </w:r>
      <w:r>
        <w:rPr>
          <w:rFonts w:hint="eastAsia"/>
          <w:color w:val="222222"/>
          <w:sz w:val="27"/>
        </w:rPr>
        <w:t xml:space="preserve">         </w:t>
      </w:r>
    </w:p>
    <w:p w14:paraId="2717C24E">
      <w:pPr>
        <w:ind w:firstLine="1215" w:firstLineChars="450"/>
        <w:rPr>
          <w:color w:val="222222"/>
          <w:sz w:val="27"/>
          <w:u w:val="single"/>
        </w:rPr>
      </w:pPr>
      <w:r>
        <w:rPr>
          <w:color w:val="222222"/>
          <w:sz w:val="27"/>
        </w:rPr>
        <w:t xml:space="preserve"> </w:t>
      </w:r>
      <w:r>
        <w:rPr>
          <w:rFonts w:hint="eastAsia"/>
          <w:color w:val="222222"/>
          <w:sz w:val="27"/>
        </w:rPr>
        <w:t>甲    方：</w:t>
      </w:r>
      <w:r>
        <w:rPr>
          <w:rFonts w:hint="eastAsia"/>
          <w:color w:val="222222"/>
          <w:sz w:val="27"/>
          <w:u w:val="single"/>
        </w:rPr>
        <w:t xml:space="preserve">                            </w:t>
      </w:r>
    </w:p>
    <w:p w14:paraId="5585FA95">
      <w:pPr>
        <w:ind w:firstLine="1350" w:firstLineChars="500"/>
        <w:rPr>
          <w:color w:val="222222"/>
          <w:sz w:val="27"/>
          <w:u w:val="single"/>
        </w:rPr>
      </w:pPr>
      <w:r>
        <w:rPr>
          <w:rFonts w:hint="eastAsia"/>
          <w:color w:val="222222"/>
          <w:sz w:val="27"/>
        </w:rPr>
        <w:t>乙    方：</w:t>
      </w:r>
      <w:r>
        <w:rPr>
          <w:rFonts w:hint="eastAsia"/>
          <w:color w:val="222222"/>
          <w:sz w:val="27"/>
          <w:u w:val="single"/>
        </w:rPr>
        <w:t xml:space="preserve">                            </w:t>
      </w:r>
    </w:p>
    <w:p w14:paraId="3EE124EB">
      <w:pPr>
        <w:rPr>
          <w:u w:val="single"/>
        </w:rPr>
      </w:pPr>
      <w:r>
        <w:rPr>
          <w:color w:val="222222"/>
          <w:sz w:val="27"/>
        </w:rPr>
        <w:t xml:space="preserve"> </w:t>
      </w:r>
      <w:r>
        <w:rPr>
          <w:rFonts w:hint="eastAsia"/>
          <w:color w:val="222222"/>
          <w:sz w:val="27"/>
        </w:rPr>
        <w:t xml:space="preserve">         签订日期：</w:t>
      </w:r>
      <w:r>
        <w:rPr>
          <w:rFonts w:hint="eastAsia"/>
          <w:color w:val="222222"/>
          <w:sz w:val="27"/>
          <w:u w:val="single"/>
        </w:rPr>
        <w:t xml:space="preserve">                            </w:t>
      </w:r>
    </w:p>
    <w:p w14:paraId="7ADE20DA">
      <w:r>
        <w:rPr>
          <w:color w:val="222222"/>
          <w:sz w:val="27"/>
        </w:rPr>
        <w:t xml:space="preserve"> </w:t>
      </w:r>
    </w:p>
    <w:p w14:paraId="1BBBE509">
      <w:pPr>
        <w:rPr>
          <w:color w:val="222222"/>
          <w:sz w:val="27"/>
        </w:rPr>
      </w:pPr>
      <w:r>
        <w:rPr>
          <w:color w:val="222222"/>
          <w:sz w:val="27"/>
        </w:rPr>
        <w:t xml:space="preserve"> </w:t>
      </w:r>
    </w:p>
    <w:p w14:paraId="2F7FA3E6">
      <w:pPr>
        <w:rPr>
          <w:color w:val="222222"/>
          <w:sz w:val="27"/>
        </w:rPr>
      </w:pPr>
    </w:p>
    <w:p w14:paraId="02EE3546">
      <w:r>
        <w:rPr>
          <w:b/>
        </w:rPr>
        <w:t xml:space="preserve">甲方： </w:t>
      </w:r>
      <w:r>
        <w:rPr>
          <w:u w:val="single"/>
        </w:rPr>
        <w:t xml:space="preserve">　　　　　  </w:t>
      </w:r>
    </w:p>
    <w:p w14:paraId="37A7539F">
      <w:r>
        <w:rPr>
          <w:color w:val="222222"/>
          <w:sz w:val="27"/>
        </w:rPr>
        <w:t xml:space="preserve">电话： </w:t>
      </w:r>
      <w:r>
        <w:rPr>
          <w:u w:val="single"/>
        </w:rPr>
        <w:t xml:space="preserve">　　　　  </w:t>
      </w:r>
      <w:r>
        <w:rPr>
          <w:color w:val="222222"/>
          <w:sz w:val="27"/>
        </w:rPr>
        <w:t xml:space="preserve">传真 ： </w:t>
      </w:r>
      <w:r>
        <w:rPr>
          <w:u w:val="single"/>
        </w:rPr>
        <w:t xml:space="preserve">　　　  </w:t>
      </w:r>
      <w:r>
        <w:rPr>
          <w:color w:val="222222"/>
          <w:sz w:val="27"/>
        </w:rPr>
        <w:t xml:space="preserve">地址： </w:t>
      </w:r>
      <w:r>
        <w:rPr>
          <w:u w:val="single"/>
        </w:rPr>
        <w:t xml:space="preserve">　　　   </w:t>
      </w:r>
    </w:p>
    <w:p w14:paraId="59B202AE">
      <w:r>
        <w:rPr>
          <w:b/>
        </w:rPr>
        <w:t xml:space="preserve">乙方： </w:t>
      </w:r>
      <w:r>
        <w:rPr>
          <w:u w:val="single"/>
        </w:rPr>
        <w:t xml:space="preserve">　　　　　  </w:t>
      </w:r>
    </w:p>
    <w:p w14:paraId="323592AA">
      <w:r>
        <w:rPr>
          <w:color w:val="222222"/>
          <w:sz w:val="27"/>
        </w:rPr>
        <w:t xml:space="preserve">电话： </w:t>
      </w:r>
      <w:r>
        <w:rPr>
          <w:u w:val="single"/>
        </w:rPr>
        <w:t xml:space="preserve">　　　　   </w:t>
      </w:r>
      <w:r>
        <w:rPr>
          <w:color w:val="222222"/>
          <w:sz w:val="27"/>
        </w:rPr>
        <w:t>传真：</w:t>
      </w:r>
      <w:r>
        <w:rPr>
          <w:u w:val="single"/>
        </w:rPr>
        <w:t xml:space="preserve">　　　   </w:t>
      </w:r>
      <w:r>
        <w:rPr>
          <w:color w:val="222222"/>
          <w:sz w:val="27"/>
        </w:rPr>
        <w:t xml:space="preserve">地址： </w:t>
      </w:r>
      <w:r>
        <w:rPr>
          <w:u w:val="single"/>
        </w:rPr>
        <w:t xml:space="preserve">　　　   </w:t>
      </w:r>
    </w:p>
    <w:p w14:paraId="035F46A5">
      <w:r>
        <w:rPr>
          <w:color w:val="222222"/>
          <w:sz w:val="27"/>
        </w:rPr>
        <w:t xml:space="preserve"> </w:t>
      </w:r>
    </w:p>
    <w:p w14:paraId="0814E654">
      <w:pPr>
        <w:spacing w:line="400" w:lineRule="exact"/>
        <w:ind w:firstLine="420"/>
      </w:pPr>
      <w:r>
        <w:t>根据</w:t>
      </w:r>
      <w:r>
        <w:rPr>
          <w:rFonts w:hint="eastAsia"/>
          <w:u w:val="single"/>
        </w:rPr>
        <w:t xml:space="preserve">                       </w:t>
      </w:r>
      <w:r>
        <w:t>的采购结果，按照《中华人民共和国政府采购法》，《中华人民共和国民法典(合同编)》的规定，经双方协商，本着平等互利和诚实信用的原则，一致同意遵守本合同如下。</w:t>
      </w:r>
    </w:p>
    <w:p w14:paraId="277E43B4">
      <w:pPr>
        <w:spacing w:line="400" w:lineRule="exact"/>
      </w:pPr>
      <w:r>
        <w:rPr>
          <w:b/>
        </w:rPr>
        <w:t>一、合同金额</w:t>
      </w:r>
    </w:p>
    <w:p w14:paraId="75CC6D46">
      <w:pPr>
        <w:spacing w:line="400" w:lineRule="exact"/>
        <w:ind w:firstLine="420"/>
      </w:pPr>
      <w:r>
        <w:t>合同金额为（大写）：</w:t>
      </w:r>
      <w:r>
        <w:rPr>
          <w:u w:val="single"/>
        </w:rPr>
        <w:t xml:space="preserve">              元</w:t>
      </w:r>
      <w:r>
        <w:t>（¥</w:t>
      </w:r>
      <w:r>
        <w:rPr>
          <w:u w:val="single"/>
        </w:rPr>
        <w:t xml:space="preserve">              </w:t>
      </w:r>
      <w:r>
        <w:t>元）人民币</w:t>
      </w:r>
    </w:p>
    <w:p w14:paraId="4ED92C59">
      <w:pPr>
        <w:spacing w:line="400" w:lineRule="exact"/>
      </w:pPr>
      <w:r>
        <w:rPr>
          <w:b/>
        </w:rPr>
        <w:t>二、服务范围</w:t>
      </w:r>
    </w:p>
    <w:p w14:paraId="5F623823">
      <w:pPr>
        <w:spacing w:line="400" w:lineRule="exact"/>
      </w:pPr>
      <w:r>
        <w:rPr>
          <w:b/>
        </w:rPr>
        <w:t>1、服务人员要求</w:t>
      </w:r>
    </w:p>
    <w:p w14:paraId="273BBD47">
      <w:pPr>
        <w:spacing w:line="400" w:lineRule="exact"/>
        <w:ind w:firstLine="315"/>
      </w:pPr>
      <w:r>
        <w:rPr>
          <w:rFonts w:hint="eastAsia"/>
        </w:rPr>
        <w:t>1）保安巡逻方面需达到24小时不间断巡逻，每2小时巡逻一次每班巡逻次数不少于12次。巡逻行走中遇到业主时，面带微笑，点头致意或问好；遇到需要帮助者，应主动上前询问并提供帮助。</w:t>
      </w:r>
    </w:p>
    <w:p w14:paraId="39D90464">
      <w:pPr>
        <w:spacing w:line="400" w:lineRule="exact"/>
        <w:ind w:firstLine="315"/>
      </w:pPr>
      <w:r>
        <w:rPr>
          <w:rFonts w:hint="eastAsia"/>
        </w:rPr>
        <w:t>2）岗位礼仪方面：仪容仪表干净整齐；精神饱满，面带微笑；行为举止大方得体，礼貌待人；工作时间内，不做与工作无关的事情；</w:t>
      </w:r>
    </w:p>
    <w:p w14:paraId="558A41A0">
      <w:pPr>
        <w:spacing w:line="400" w:lineRule="exact"/>
        <w:ind w:firstLine="315"/>
      </w:pPr>
      <w:r>
        <w:rPr>
          <w:rFonts w:hint="eastAsia"/>
        </w:rPr>
        <w:t>3）消防值班人员持证上岗率100%。消防中控室需按法规要求持证上岗，会操作消防报警系统、闭路电视监控系统等并实时进行监控，监控过程中发现非正常情况或者系统在使用过程中出现故障，要及时处理、上报并做好记录；监控中心收到各类报警信号后，立即安排秩序维护人员及时赶到现场，进行前期处理。</w:t>
      </w:r>
    </w:p>
    <w:p w14:paraId="115EF2CB">
      <w:pPr>
        <w:spacing w:line="400" w:lineRule="exact"/>
        <w:ind w:firstLine="315"/>
      </w:pPr>
      <w:r>
        <w:rPr>
          <w:rFonts w:hint="eastAsia"/>
        </w:rPr>
        <w:t>4）保安在岗人员需会使用灭火器、防毒面罩、战斗服等；会识别并使用应急照明灯、手提喇叭、铁锹、警示牌、指示牌、隔离带等。应急电话需保持畅通，接听及时，铃响3声内应接听并礼貌问候。</w:t>
      </w:r>
    </w:p>
    <w:p w14:paraId="045C1533">
      <w:pPr>
        <w:spacing w:line="400" w:lineRule="exact"/>
        <w:ind w:firstLine="315"/>
      </w:pPr>
      <w:r>
        <w:rPr>
          <w:rFonts w:hint="eastAsia"/>
        </w:rPr>
        <w:t>5）</w:t>
      </w:r>
      <w:r>
        <w:t>人员配置（</w:t>
      </w:r>
      <w:r>
        <w:rPr>
          <w:rFonts w:hint="eastAsia"/>
        </w:rPr>
        <w:t>17</w:t>
      </w:r>
      <w:r>
        <w:t>人）：</w:t>
      </w:r>
    </w:p>
    <w:tbl>
      <w:tblPr>
        <w:tblStyle w:val="7"/>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456"/>
        <w:gridCol w:w="2093"/>
        <w:gridCol w:w="1729"/>
        <w:gridCol w:w="1820"/>
      </w:tblGrid>
      <w:tr w14:paraId="02DCF4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456" w:type="dxa"/>
            <w:tcBorders>
              <w:top w:val="single" w:color="000000" w:sz="4" w:space="0"/>
              <w:left w:val="single" w:color="000000" w:sz="4" w:space="0"/>
              <w:bottom w:val="single" w:color="000000" w:sz="4" w:space="0"/>
              <w:right w:val="single" w:color="000000" w:sz="4" w:space="0"/>
            </w:tcBorders>
          </w:tcPr>
          <w:p w14:paraId="11B0743A">
            <w:pPr>
              <w:jc w:val="center"/>
            </w:pPr>
            <w:r>
              <w:t>序号</w:t>
            </w:r>
          </w:p>
        </w:tc>
        <w:tc>
          <w:tcPr>
            <w:tcW w:w="2093" w:type="dxa"/>
            <w:tcBorders>
              <w:top w:val="single" w:color="000000" w:sz="4" w:space="0"/>
              <w:left w:val="nil"/>
              <w:bottom w:val="single" w:color="000000" w:sz="4" w:space="0"/>
              <w:right w:val="single" w:color="000000" w:sz="4" w:space="0"/>
            </w:tcBorders>
          </w:tcPr>
          <w:p w14:paraId="0B7C3B63">
            <w:pPr>
              <w:jc w:val="center"/>
            </w:pPr>
            <w:r>
              <w:t>岗位</w:t>
            </w:r>
          </w:p>
        </w:tc>
        <w:tc>
          <w:tcPr>
            <w:tcW w:w="1729" w:type="dxa"/>
            <w:tcBorders>
              <w:top w:val="single" w:color="000000" w:sz="4" w:space="0"/>
              <w:left w:val="nil"/>
              <w:bottom w:val="single" w:color="000000" w:sz="4" w:space="0"/>
              <w:right w:val="single" w:color="000000" w:sz="4" w:space="0"/>
            </w:tcBorders>
          </w:tcPr>
          <w:p w14:paraId="44F08C1D">
            <w:pPr>
              <w:jc w:val="center"/>
            </w:pPr>
            <w:r>
              <w:t>每班次人数</w:t>
            </w:r>
          </w:p>
        </w:tc>
        <w:tc>
          <w:tcPr>
            <w:tcW w:w="1820" w:type="dxa"/>
            <w:tcBorders>
              <w:top w:val="single" w:color="000000" w:sz="4" w:space="0"/>
              <w:left w:val="nil"/>
              <w:bottom w:val="single" w:color="000000" w:sz="4" w:space="0"/>
              <w:right w:val="single" w:color="000000" w:sz="4" w:space="0"/>
            </w:tcBorders>
          </w:tcPr>
          <w:p w14:paraId="74E27CAA">
            <w:pPr>
              <w:jc w:val="center"/>
            </w:pPr>
            <w:r>
              <w:t>时间（h）</w:t>
            </w:r>
          </w:p>
        </w:tc>
      </w:tr>
      <w:tr w14:paraId="5DF0B0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1456" w:type="dxa"/>
            <w:tcBorders>
              <w:top w:val="nil"/>
              <w:left w:val="single" w:color="000000" w:sz="4" w:space="0"/>
              <w:bottom w:val="single" w:color="000000" w:sz="4" w:space="0"/>
              <w:right w:val="single" w:color="000000" w:sz="4" w:space="0"/>
            </w:tcBorders>
          </w:tcPr>
          <w:p w14:paraId="1564C7E5">
            <w:pPr>
              <w:jc w:val="center"/>
            </w:pPr>
            <w:r>
              <w:t>1</w:t>
            </w:r>
          </w:p>
        </w:tc>
        <w:tc>
          <w:tcPr>
            <w:tcW w:w="2093" w:type="dxa"/>
            <w:tcBorders>
              <w:top w:val="nil"/>
              <w:left w:val="nil"/>
              <w:bottom w:val="single" w:color="000000" w:sz="4" w:space="0"/>
              <w:right w:val="single" w:color="000000" w:sz="4" w:space="0"/>
            </w:tcBorders>
          </w:tcPr>
          <w:p w14:paraId="7BC51BD5">
            <w:pPr>
              <w:jc w:val="center"/>
              <w:rPr>
                <w:szCs w:val="21"/>
              </w:rPr>
            </w:pPr>
            <w:r>
              <w:rPr>
                <w:rFonts w:hint="eastAsia" w:ascii="宋体" w:hAnsi="宋体" w:eastAsia="宋体" w:cs="宋体"/>
                <w:szCs w:val="21"/>
                <w:lang w:bidi="ar"/>
              </w:rPr>
              <w:t>南区消防控制室岗</w:t>
            </w:r>
          </w:p>
        </w:tc>
        <w:tc>
          <w:tcPr>
            <w:tcW w:w="1729" w:type="dxa"/>
            <w:tcBorders>
              <w:top w:val="nil"/>
              <w:left w:val="nil"/>
              <w:bottom w:val="single" w:color="000000" w:sz="4" w:space="0"/>
              <w:right w:val="single" w:color="000000" w:sz="4" w:space="0"/>
            </w:tcBorders>
          </w:tcPr>
          <w:p w14:paraId="16F7A020">
            <w:pPr>
              <w:jc w:val="center"/>
              <w:rPr>
                <w:szCs w:val="21"/>
              </w:rPr>
            </w:pPr>
            <w:r>
              <w:rPr>
                <w:rFonts w:hint="eastAsia" w:ascii="宋体" w:hAnsi="宋体" w:eastAsia="宋体" w:cs="宋体"/>
                <w:szCs w:val="21"/>
                <w:lang w:bidi="ar"/>
              </w:rPr>
              <w:t>2</w:t>
            </w:r>
          </w:p>
        </w:tc>
        <w:tc>
          <w:tcPr>
            <w:tcW w:w="1820" w:type="dxa"/>
            <w:tcBorders>
              <w:top w:val="nil"/>
              <w:left w:val="nil"/>
              <w:bottom w:val="single" w:color="000000" w:sz="4" w:space="0"/>
              <w:right w:val="single" w:color="000000" w:sz="4" w:space="0"/>
            </w:tcBorders>
          </w:tcPr>
          <w:p w14:paraId="1532FA8A">
            <w:pPr>
              <w:jc w:val="center"/>
            </w:pPr>
            <w:r>
              <w:t>24</w:t>
            </w:r>
          </w:p>
        </w:tc>
      </w:tr>
      <w:tr w14:paraId="76FA82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456" w:type="dxa"/>
            <w:tcBorders>
              <w:top w:val="nil"/>
              <w:left w:val="single" w:color="000000" w:sz="4" w:space="0"/>
              <w:bottom w:val="single" w:color="000000" w:sz="4" w:space="0"/>
              <w:right w:val="single" w:color="000000" w:sz="4" w:space="0"/>
            </w:tcBorders>
          </w:tcPr>
          <w:p w14:paraId="3E8DF537">
            <w:pPr>
              <w:jc w:val="center"/>
            </w:pPr>
            <w:r>
              <w:t>2</w:t>
            </w:r>
          </w:p>
        </w:tc>
        <w:tc>
          <w:tcPr>
            <w:tcW w:w="2093" w:type="dxa"/>
            <w:tcBorders>
              <w:top w:val="nil"/>
              <w:left w:val="nil"/>
              <w:bottom w:val="single" w:color="000000" w:sz="4" w:space="0"/>
              <w:right w:val="single" w:color="000000" w:sz="4" w:space="0"/>
            </w:tcBorders>
          </w:tcPr>
          <w:p w14:paraId="38899584">
            <w:pPr>
              <w:jc w:val="center"/>
              <w:rPr>
                <w:szCs w:val="21"/>
              </w:rPr>
            </w:pPr>
            <w:r>
              <w:rPr>
                <w:rFonts w:hint="eastAsia" w:ascii="宋体" w:hAnsi="宋体" w:eastAsia="宋体" w:cs="宋体"/>
                <w:szCs w:val="21"/>
                <w:lang w:bidi="ar"/>
              </w:rPr>
              <w:t>北区消防控制室岗</w:t>
            </w:r>
          </w:p>
        </w:tc>
        <w:tc>
          <w:tcPr>
            <w:tcW w:w="1729" w:type="dxa"/>
            <w:tcBorders>
              <w:top w:val="nil"/>
              <w:left w:val="nil"/>
              <w:bottom w:val="single" w:color="000000" w:sz="4" w:space="0"/>
              <w:right w:val="single" w:color="000000" w:sz="4" w:space="0"/>
            </w:tcBorders>
          </w:tcPr>
          <w:p w14:paraId="14269A05">
            <w:pPr>
              <w:jc w:val="center"/>
              <w:rPr>
                <w:szCs w:val="21"/>
              </w:rPr>
            </w:pPr>
            <w:r>
              <w:rPr>
                <w:rFonts w:hint="eastAsia" w:ascii="宋体" w:hAnsi="宋体" w:eastAsia="宋体" w:cs="宋体"/>
                <w:szCs w:val="21"/>
                <w:lang w:bidi="ar"/>
              </w:rPr>
              <w:t>2</w:t>
            </w:r>
          </w:p>
        </w:tc>
        <w:tc>
          <w:tcPr>
            <w:tcW w:w="1820" w:type="dxa"/>
            <w:tcBorders>
              <w:top w:val="nil"/>
              <w:left w:val="nil"/>
              <w:bottom w:val="single" w:color="000000" w:sz="4" w:space="0"/>
              <w:right w:val="single" w:color="000000" w:sz="4" w:space="0"/>
            </w:tcBorders>
          </w:tcPr>
          <w:p w14:paraId="728A666B">
            <w:pPr>
              <w:jc w:val="center"/>
            </w:pPr>
            <w:r>
              <w:rPr>
                <w:rFonts w:hint="eastAsia"/>
              </w:rPr>
              <w:t>24</w:t>
            </w:r>
          </w:p>
        </w:tc>
      </w:tr>
      <w:tr w14:paraId="22FCA3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456" w:type="dxa"/>
            <w:tcBorders>
              <w:top w:val="nil"/>
              <w:left w:val="single" w:color="000000" w:sz="4" w:space="0"/>
              <w:bottom w:val="single" w:color="000000" w:sz="4" w:space="0"/>
              <w:right w:val="single" w:color="000000" w:sz="4" w:space="0"/>
            </w:tcBorders>
          </w:tcPr>
          <w:p w14:paraId="6A04587B">
            <w:pPr>
              <w:jc w:val="center"/>
            </w:pPr>
            <w:r>
              <w:t>3</w:t>
            </w:r>
          </w:p>
        </w:tc>
        <w:tc>
          <w:tcPr>
            <w:tcW w:w="2093" w:type="dxa"/>
            <w:tcBorders>
              <w:top w:val="nil"/>
              <w:left w:val="nil"/>
              <w:bottom w:val="single" w:color="000000" w:sz="4" w:space="0"/>
              <w:right w:val="single" w:color="000000" w:sz="4" w:space="0"/>
            </w:tcBorders>
          </w:tcPr>
          <w:p w14:paraId="55A5DDC9">
            <w:pPr>
              <w:jc w:val="center"/>
              <w:rPr>
                <w:szCs w:val="21"/>
              </w:rPr>
            </w:pPr>
            <w:r>
              <w:rPr>
                <w:rFonts w:hint="eastAsia" w:ascii="宋体" w:hAnsi="宋体" w:eastAsia="宋体" w:cs="宋体"/>
                <w:szCs w:val="21"/>
                <w:lang w:bidi="ar"/>
              </w:rPr>
              <w:t>南区巡逻岗</w:t>
            </w:r>
          </w:p>
        </w:tc>
        <w:tc>
          <w:tcPr>
            <w:tcW w:w="1729" w:type="dxa"/>
            <w:tcBorders>
              <w:top w:val="nil"/>
              <w:left w:val="nil"/>
              <w:bottom w:val="single" w:color="000000" w:sz="4" w:space="0"/>
              <w:right w:val="single" w:color="000000" w:sz="4" w:space="0"/>
            </w:tcBorders>
          </w:tcPr>
          <w:p w14:paraId="2D82BD5C">
            <w:pPr>
              <w:jc w:val="center"/>
              <w:rPr>
                <w:szCs w:val="21"/>
              </w:rPr>
            </w:pPr>
            <w:r>
              <w:rPr>
                <w:rFonts w:hint="eastAsia" w:ascii="宋体" w:hAnsi="宋体" w:eastAsia="宋体" w:cs="宋体"/>
                <w:szCs w:val="21"/>
                <w:lang w:bidi="ar"/>
              </w:rPr>
              <w:t>2</w:t>
            </w:r>
          </w:p>
        </w:tc>
        <w:tc>
          <w:tcPr>
            <w:tcW w:w="1820" w:type="dxa"/>
            <w:tcBorders>
              <w:top w:val="nil"/>
              <w:left w:val="nil"/>
              <w:bottom w:val="single" w:color="000000" w:sz="4" w:space="0"/>
              <w:right w:val="single" w:color="000000" w:sz="4" w:space="0"/>
            </w:tcBorders>
          </w:tcPr>
          <w:p w14:paraId="71C15DA8">
            <w:pPr>
              <w:jc w:val="center"/>
            </w:pPr>
            <w:r>
              <w:rPr>
                <w:rFonts w:hint="eastAsia"/>
              </w:rPr>
              <w:t>24</w:t>
            </w:r>
          </w:p>
        </w:tc>
      </w:tr>
      <w:tr w14:paraId="4EF9CD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456" w:type="dxa"/>
            <w:tcBorders>
              <w:top w:val="nil"/>
              <w:left w:val="single" w:color="000000" w:sz="4" w:space="0"/>
              <w:bottom w:val="single" w:color="000000" w:sz="4" w:space="0"/>
              <w:right w:val="single" w:color="000000" w:sz="4" w:space="0"/>
            </w:tcBorders>
          </w:tcPr>
          <w:p w14:paraId="0376FF21">
            <w:pPr>
              <w:jc w:val="center"/>
            </w:pPr>
            <w:r>
              <w:t>4</w:t>
            </w:r>
          </w:p>
        </w:tc>
        <w:tc>
          <w:tcPr>
            <w:tcW w:w="2093" w:type="dxa"/>
            <w:tcBorders>
              <w:top w:val="nil"/>
              <w:left w:val="nil"/>
              <w:bottom w:val="single" w:color="000000" w:sz="4" w:space="0"/>
              <w:right w:val="single" w:color="000000" w:sz="4" w:space="0"/>
            </w:tcBorders>
          </w:tcPr>
          <w:p w14:paraId="4A8287C6">
            <w:pPr>
              <w:jc w:val="center"/>
              <w:rPr>
                <w:szCs w:val="21"/>
              </w:rPr>
            </w:pPr>
            <w:r>
              <w:rPr>
                <w:rFonts w:hint="eastAsia" w:ascii="宋体" w:hAnsi="宋体" w:eastAsia="宋体" w:cs="宋体"/>
                <w:szCs w:val="21"/>
                <w:lang w:bidi="ar"/>
              </w:rPr>
              <w:t>北区巡逻岗</w:t>
            </w:r>
          </w:p>
        </w:tc>
        <w:tc>
          <w:tcPr>
            <w:tcW w:w="1729" w:type="dxa"/>
            <w:tcBorders>
              <w:top w:val="nil"/>
              <w:left w:val="nil"/>
              <w:bottom w:val="single" w:color="000000" w:sz="4" w:space="0"/>
              <w:right w:val="single" w:color="000000" w:sz="4" w:space="0"/>
            </w:tcBorders>
          </w:tcPr>
          <w:p w14:paraId="1CD0D9EE">
            <w:pPr>
              <w:jc w:val="center"/>
              <w:rPr>
                <w:szCs w:val="21"/>
              </w:rPr>
            </w:pPr>
            <w:r>
              <w:rPr>
                <w:rFonts w:hint="eastAsia" w:ascii="宋体" w:hAnsi="宋体" w:eastAsia="宋体" w:cs="宋体"/>
                <w:szCs w:val="21"/>
                <w:lang w:bidi="ar"/>
              </w:rPr>
              <w:t>2</w:t>
            </w:r>
          </w:p>
        </w:tc>
        <w:tc>
          <w:tcPr>
            <w:tcW w:w="1820" w:type="dxa"/>
            <w:tcBorders>
              <w:top w:val="nil"/>
              <w:left w:val="nil"/>
              <w:bottom w:val="single" w:color="000000" w:sz="4" w:space="0"/>
              <w:right w:val="single" w:color="000000" w:sz="4" w:space="0"/>
            </w:tcBorders>
          </w:tcPr>
          <w:p w14:paraId="5C6D3D97">
            <w:pPr>
              <w:jc w:val="center"/>
            </w:pPr>
            <w:r>
              <w:rPr>
                <w:rFonts w:hint="eastAsia"/>
              </w:rPr>
              <w:t>24</w:t>
            </w:r>
          </w:p>
        </w:tc>
      </w:tr>
      <w:tr w14:paraId="293D3E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456" w:type="dxa"/>
            <w:tcBorders>
              <w:top w:val="nil"/>
              <w:left w:val="single" w:color="000000" w:sz="4" w:space="0"/>
              <w:bottom w:val="single" w:color="000000" w:sz="4" w:space="0"/>
              <w:right w:val="single" w:color="000000" w:sz="4" w:space="0"/>
            </w:tcBorders>
          </w:tcPr>
          <w:p w14:paraId="68C9A6B7">
            <w:pPr>
              <w:jc w:val="center"/>
            </w:pPr>
            <w:r>
              <w:t>5</w:t>
            </w:r>
          </w:p>
        </w:tc>
        <w:tc>
          <w:tcPr>
            <w:tcW w:w="2093" w:type="dxa"/>
            <w:tcBorders>
              <w:top w:val="nil"/>
              <w:left w:val="nil"/>
              <w:bottom w:val="single" w:color="000000" w:sz="4" w:space="0"/>
              <w:right w:val="single" w:color="000000" w:sz="4" w:space="0"/>
            </w:tcBorders>
          </w:tcPr>
          <w:p w14:paraId="6A5F1BE0">
            <w:pPr>
              <w:jc w:val="center"/>
              <w:rPr>
                <w:szCs w:val="21"/>
              </w:rPr>
            </w:pPr>
            <w:r>
              <w:rPr>
                <w:rFonts w:hint="eastAsia" w:ascii="宋体" w:hAnsi="宋体" w:eastAsia="宋体" w:cs="宋体"/>
                <w:szCs w:val="21"/>
                <w:lang w:bidi="ar"/>
              </w:rPr>
              <w:t>南区大门岗</w:t>
            </w:r>
          </w:p>
        </w:tc>
        <w:tc>
          <w:tcPr>
            <w:tcW w:w="1729" w:type="dxa"/>
            <w:tcBorders>
              <w:top w:val="nil"/>
              <w:left w:val="nil"/>
              <w:bottom w:val="single" w:color="000000" w:sz="4" w:space="0"/>
              <w:right w:val="single" w:color="000000" w:sz="4" w:space="0"/>
            </w:tcBorders>
          </w:tcPr>
          <w:p w14:paraId="7EEDC33A">
            <w:pPr>
              <w:jc w:val="center"/>
              <w:rPr>
                <w:szCs w:val="21"/>
              </w:rPr>
            </w:pPr>
            <w:r>
              <w:rPr>
                <w:rFonts w:hint="eastAsia" w:ascii="宋体" w:hAnsi="宋体" w:eastAsia="宋体" w:cs="宋体"/>
                <w:szCs w:val="21"/>
                <w:lang w:bidi="ar"/>
              </w:rPr>
              <w:t>2</w:t>
            </w:r>
          </w:p>
        </w:tc>
        <w:tc>
          <w:tcPr>
            <w:tcW w:w="1820" w:type="dxa"/>
            <w:tcBorders>
              <w:top w:val="nil"/>
              <w:left w:val="nil"/>
              <w:bottom w:val="single" w:color="000000" w:sz="4" w:space="0"/>
              <w:right w:val="single" w:color="000000" w:sz="4" w:space="0"/>
            </w:tcBorders>
          </w:tcPr>
          <w:p w14:paraId="7CE6701E">
            <w:pPr>
              <w:jc w:val="center"/>
            </w:pPr>
            <w:r>
              <w:rPr>
                <w:rFonts w:hint="eastAsia"/>
              </w:rPr>
              <w:t>24</w:t>
            </w:r>
          </w:p>
        </w:tc>
      </w:tr>
      <w:tr w14:paraId="7FE4D2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1456" w:type="dxa"/>
            <w:tcBorders>
              <w:top w:val="nil"/>
              <w:left w:val="single" w:color="000000" w:sz="4" w:space="0"/>
              <w:bottom w:val="single" w:color="000000" w:sz="4" w:space="0"/>
              <w:right w:val="single" w:color="000000" w:sz="4" w:space="0"/>
            </w:tcBorders>
          </w:tcPr>
          <w:p w14:paraId="6C062506">
            <w:pPr>
              <w:jc w:val="center"/>
            </w:pPr>
            <w:r>
              <w:t>6</w:t>
            </w:r>
          </w:p>
        </w:tc>
        <w:tc>
          <w:tcPr>
            <w:tcW w:w="2093" w:type="dxa"/>
            <w:tcBorders>
              <w:top w:val="nil"/>
              <w:left w:val="nil"/>
              <w:bottom w:val="single" w:color="000000" w:sz="4" w:space="0"/>
              <w:right w:val="single" w:color="000000" w:sz="4" w:space="0"/>
            </w:tcBorders>
          </w:tcPr>
          <w:p w14:paraId="55F2EDA6">
            <w:pPr>
              <w:jc w:val="center"/>
              <w:rPr>
                <w:szCs w:val="21"/>
              </w:rPr>
            </w:pPr>
            <w:r>
              <w:rPr>
                <w:rFonts w:hint="eastAsia" w:ascii="宋体" w:hAnsi="宋体" w:eastAsia="宋体" w:cs="宋体"/>
                <w:szCs w:val="21"/>
                <w:lang w:bidi="ar"/>
              </w:rPr>
              <w:t>北区大门岗</w:t>
            </w:r>
          </w:p>
        </w:tc>
        <w:tc>
          <w:tcPr>
            <w:tcW w:w="1729" w:type="dxa"/>
            <w:tcBorders>
              <w:top w:val="nil"/>
              <w:left w:val="nil"/>
              <w:bottom w:val="single" w:color="000000" w:sz="4" w:space="0"/>
              <w:right w:val="single" w:color="000000" w:sz="4" w:space="0"/>
            </w:tcBorders>
          </w:tcPr>
          <w:p w14:paraId="0E42A026">
            <w:pPr>
              <w:jc w:val="center"/>
              <w:rPr>
                <w:szCs w:val="21"/>
              </w:rPr>
            </w:pPr>
            <w:r>
              <w:rPr>
                <w:rFonts w:hint="eastAsia" w:ascii="宋体" w:hAnsi="宋体" w:eastAsia="宋体" w:cs="宋体"/>
                <w:szCs w:val="21"/>
                <w:lang w:bidi="ar"/>
              </w:rPr>
              <w:t>2</w:t>
            </w:r>
          </w:p>
        </w:tc>
        <w:tc>
          <w:tcPr>
            <w:tcW w:w="1820" w:type="dxa"/>
            <w:tcBorders>
              <w:top w:val="nil"/>
              <w:left w:val="nil"/>
              <w:bottom w:val="single" w:color="000000" w:sz="4" w:space="0"/>
              <w:right w:val="single" w:color="000000" w:sz="4" w:space="0"/>
            </w:tcBorders>
          </w:tcPr>
          <w:p w14:paraId="1728DB09">
            <w:pPr>
              <w:jc w:val="center"/>
            </w:pPr>
            <w:r>
              <w:rPr>
                <w:rFonts w:hint="eastAsia"/>
              </w:rPr>
              <w:t>24</w:t>
            </w:r>
          </w:p>
        </w:tc>
      </w:tr>
      <w:tr w14:paraId="054159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456" w:type="dxa"/>
            <w:tcBorders>
              <w:top w:val="nil"/>
              <w:left w:val="single" w:color="000000" w:sz="4" w:space="0"/>
              <w:bottom w:val="single" w:color="000000" w:sz="4" w:space="0"/>
              <w:right w:val="single" w:color="000000" w:sz="4" w:space="0"/>
            </w:tcBorders>
          </w:tcPr>
          <w:p w14:paraId="50D6CFC6">
            <w:pPr>
              <w:jc w:val="center"/>
            </w:pPr>
            <w:r>
              <w:t>7</w:t>
            </w:r>
          </w:p>
        </w:tc>
        <w:tc>
          <w:tcPr>
            <w:tcW w:w="2093" w:type="dxa"/>
            <w:tcBorders>
              <w:top w:val="nil"/>
              <w:left w:val="nil"/>
              <w:bottom w:val="single" w:color="000000" w:sz="4" w:space="0"/>
              <w:right w:val="single" w:color="000000" w:sz="4" w:space="0"/>
            </w:tcBorders>
          </w:tcPr>
          <w:p w14:paraId="631621D5">
            <w:pPr>
              <w:jc w:val="center"/>
              <w:rPr>
                <w:szCs w:val="21"/>
              </w:rPr>
            </w:pPr>
            <w:r>
              <w:rPr>
                <w:rFonts w:hint="eastAsia" w:ascii="宋体" w:hAnsi="宋体" w:eastAsia="宋体" w:cs="宋体"/>
                <w:szCs w:val="21"/>
                <w:lang w:bidi="ar"/>
              </w:rPr>
              <w:t>广福大门岗</w:t>
            </w:r>
          </w:p>
        </w:tc>
        <w:tc>
          <w:tcPr>
            <w:tcW w:w="1729" w:type="dxa"/>
            <w:tcBorders>
              <w:top w:val="nil"/>
              <w:left w:val="nil"/>
              <w:bottom w:val="single" w:color="000000" w:sz="4" w:space="0"/>
              <w:right w:val="single" w:color="000000" w:sz="4" w:space="0"/>
            </w:tcBorders>
          </w:tcPr>
          <w:p w14:paraId="006E50CB">
            <w:pPr>
              <w:jc w:val="center"/>
              <w:rPr>
                <w:szCs w:val="21"/>
              </w:rPr>
            </w:pPr>
            <w:r>
              <w:rPr>
                <w:rFonts w:hint="eastAsia" w:ascii="宋体" w:hAnsi="宋体" w:eastAsia="宋体" w:cs="宋体"/>
                <w:szCs w:val="21"/>
                <w:lang w:bidi="ar"/>
              </w:rPr>
              <w:t>2</w:t>
            </w:r>
          </w:p>
        </w:tc>
        <w:tc>
          <w:tcPr>
            <w:tcW w:w="1820" w:type="dxa"/>
            <w:tcBorders>
              <w:top w:val="nil"/>
              <w:left w:val="nil"/>
              <w:bottom w:val="single" w:color="000000" w:sz="4" w:space="0"/>
              <w:right w:val="single" w:color="000000" w:sz="4" w:space="0"/>
            </w:tcBorders>
          </w:tcPr>
          <w:p w14:paraId="2887AE85">
            <w:pPr>
              <w:jc w:val="center"/>
            </w:pPr>
            <w:r>
              <w:rPr>
                <w:rFonts w:hint="eastAsia"/>
              </w:rPr>
              <w:t>24</w:t>
            </w:r>
          </w:p>
        </w:tc>
      </w:tr>
      <w:tr w14:paraId="4DCDAD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456" w:type="dxa"/>
            <w:tcBorders>
              <w:top w:val="nil"/>
              <w:left w:val="single" w:color="000000" w:sz="4" w:space="0"/>
              <w:bottom w:val="single" w:color="000000" w:sz="4" w:space="0"/>
              <w:right w:val="single" w:color="000000" w:sz="4" w:space="0"/>
            </w:tcBorders>
          </w:tcPr>
          <w:p w14:paraId="429499D9">
            <w:pPr>
              <w:jc w:val="center"/>
            </w:pPr>
            <w:r>
              <w:t>8</w:t>
            </w:r>
          </w:p>
        </w:tc>
        <w:tc>
          <w:tcPr>
            <w:tcW w:w="2093" w:type="dxa"/>
            <w:tcBorders>
              <w:top w:val="nil"/>
              <w:left w:val="nil"/>
              <w:bottom w:val="single" w:color="000000" w:sz="4" w:space="0"/>
              <w:right w:val="single" w:color="000000" w:sz="4" w:space="0"/>
            </w:tcBorders>
          </w:tcPr>
          <w:p w14:paraId="037A8934">
            <w:pPr>
              <w:jc w:val="center"/>
              <w:rPr>
                <w:szCs w:val="21"/>
              </w:rPr>
            </w:pPr>
            <w:r>
              <w:rPr>
                <w:rFonts w:hint="eastAsia" w:ascii="宋体" w:hAnsi="宋体" w:eastAsia="宋体" w:cs="宋体"/>
                <w:szCs w:val="21"/>
                <w:lang w:bidi="ar"/>
              </w:rPr>
              <w:t>广福巡逻岗</w:t>
            </w:r>
          </w:p>
        </w:tc>
        <w:tc>
          <w:tcPr>
            <w:tcW w:w="1729" w:type="dxa"/>
            <w:tcBorders>
              <w:top w:val="nil"/>
              <w:left w:val="nil"/>
              <w:bottom w:val="single" w:color="000000" w:sz="4" w:space="0"/>
              <w:right w:val="single" w:color="000000" w:sz="4" w:space="0"/>
            </w:tcBorders>
          </w:tcPr>
          <w:p w14:paraId="28AC8FC4">
            <w:pPr>
              <w:jc w:val="center"/>
              <w:rPr>
                <w:szCs w:val="21"/>
              </w:rPr>
            </w:pPr>
            <w:r>
              <w:rPr>
                <w:rFonts w:hint="eastAsia" w:ascii="宋体" w:hAnsi="宋体" w:eastAsia="宋体" w:cs="宋体"/>
                <w:szCs w:val="21"/>
                <w:lang w:bidi="ar"/>
              </w:rPr>
              <w:t>2</w:t>
            </w:r>
          </w:p>
        </w:tc>
        <w:tc>
          <w:tcPr>
            <w:tcW w:w="1820" w:type="dxa"/>
            <w:tcBorders>
              <w:top w:val="nil"/>
              <w:left w:val="nil"/>
              <w:bottom w:val="single" w:color="000000" w:sz="4" w:space="0"/>
              <w:right w:val="single" w:color="000000" w:sz="4" w:space="0"/>
            </w:tcBorders>
          </w:tcPr>
          <w:p w14:paraId="6DEC2B96">
            <w:pPr>
              <w:jc w:val="center"/>
            </w:pPr>
            <w:r>
              <w:t>24</w:t>
            </w:r>
          </w:p>
        </w:tc>
      </w:tr>
      <w:tr w14:paraId="0A460A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456" w:type="dxa"/>
            <w:tcBorders>
              <w:top w:val="nil"/>
              <w:left w:val="single" w:color="000000" w:sz="4" w:space="0"/>
              <w:bottom w:val="single" w:color="000000" w:sz="4" w:space="0"/>
              <w:right w:val="single" w:color="000000" w:sz="4" w:space="0"/>
            </w:tcBorders>
          </w:tcPr>
          <w:p w14:paraId="308C974F">
            <w:pPr>
              <w:jc w:val="center"/>
            </w:pPr>
            <w:r>
              <w:t>9</w:t>
            </w:r>
          </w:p>
        </w:tc>
        <w:tc>
          <w:tcPr>
            <w:tcW w:w="2093" w:type="dxa"/>
            <w:tcBorders>
              <w:top w:val="nil"/>
              <w:left w:val="nil"/>
              <w:bottom w:val="single" w:color="000000" w:sz="4" w:space="0"/>
              <w:right w:val="single" w:color="000000" w:sz="4" w:space="0"/>
            </w:tcBorders>
          </w:tcPr>
          <w:p w14:paraId="7D3466CD">
            <w:pPr>
              <w:jc w:val="center"/>
              <w:rPr>
                <w:szCs w:val="21"/>
              </w:rPr>
            </w:pPr>
            <w:r>
              <w:rPr>
                <w:rFonts w:hint="eastAsia" w:ascii="宋体" w:hAnsi="宋体" w:eastAsia="宋体" w:cs="宋体"/>
                <w:szCs w:val="21"/>
                <w:lang w:bidi="ar"/>
              </w:rPr>
              <w:t>广福安保班长岗</w:t>
            </w:r>
          </w:p>
        </w:tc>
        <w:tc>
          <w:tcPr>
            <w:tcW w:w="1729" w:type="dxa"/>
            <w:tcBorders>
              <w:top w:val="nil"/>
              <w:left w:val="nil"/>
              <w:bottom w:val="single" w:color="000000" w:sz="4" w:space="0"/>
              <w:right w:val="single" w:color="000000" w:sz="4" w:space="0"/>
            </w:tcBorders>
          </w:tcPr>
          <w:p w14:paraId="0DD9FC95">
            <w:pPr>
              <w:jc w:val="center"/>
              <w:rPr>
                <w:szCs w:val="21"/>
              </w:rPr>
            </w:pPr>
            <w:r>
              <w:rPr>
                <w:rFonts w:hint="eastAsia" w:ascii="宋体" w:hAnsi="宋体" w:eastAsia="宋体" w:cs="宋体"/>
                <w:szCs w:val="21"/>
                <w:lang w:bidi="ar"/>
              </w:rPr>
              <w:t>1</w:t>
            </w:r>
          </w:p>
        </w:tc>
        <w:tc>
          <w:tcPr>
            <w:tcW w:w="1820" w:type="dxa"/>
            <w:tcBorders>
              <w:top w:val="nil"/>
              <w:left w:val="nil"/>
              <w:bottom w:val="single" w:color="000000" w:sz="4" w:space="0"/>
              <w:right w:val="single" w:color="000000" w:sz="4" w:space="0"/>
            </w:tcBorders>
          </w:tcPr>
          <w:p w14:paraId="42358402">
            <w:pPr>
              <w:jc w:val="center"/>
            </w:pPr>
            <w:r>
              <w:t>24</w:t>
            </w:r>
          </w:p>
        </w:tc>
      </w:tr>
      <w:tr w14:paraId="447408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1456" w:type="dxa"/>
            <w:tcBorders>
              <w:top w:val="nil"/>
              <w:left w:val="single" w:color="000000" w:sz="4" w:space="0"/>
              <w:bottom w:val="single" w:color="000000" w:sz="4" w:space="0"/>
              <w:right w:val="single" w:color="000000" w:sz="4" w:space="0"/>
            </w:tcBorders>
          </w:tcPr>
          <w:p w14:paraId="2FDDFDCF">
            <w:pPr>
              <w:jc w:val="center"/>
            </w:pPr>
            <w:r>
              <w:rPr>
                <w:rFonts w:hint="eastAsia"/>
              </w:rPr>
              <w:t>总计</w:t>
            </w:r>
          </w:p>
        </w:tc>
        <w:tc>
          <w:tcPr>
            <w:tcW w:w="2093" w:type="dxa"/>
            <w:tcBorders>
              <w:top w:val="nil"/>
              <w:left w:val="nil"/>
              <w:bottom w:val="single" w:color="000000" w:sz="4" w:space="0"/>
              <w:right w:val="single" w:color="000000" w:sz="4" w:space="0"/>
            </w:tcBorders>
          </w:tcPr>
          <w:p w14:paraId="725EC3FD">
            <w:pPr>
              <w:jc w:val="center"/>
              <w:rPr>
                <w:rFonts w:ascii="宋体" w:hAnsi="宋体" w:eastAsia="宋体" w:cs="宋体"/>
                <w:szCs w:val="21"/>
                <w:lang w:bidi="ar"/>
              </w:rPr>
            </w:pPr>
          </w:p>
        </w:tc>
        <w:tc>
          <w:tcPr>
            <w:tcW w:w="1729" w:type="dxa"/>
            <w:tcBorders>
              <w:top w:val="nil"/>
              <w:left w:val="nil"/>
              <w:bottom w:val="single" w:color="000000" w:sz="4" w:space="0"/>
              <w:right w:val="single" w:color="000000" w:sz="4" w:space="0"/>
            </w:tcBorders>
          </w:tcPr>
          <w:p w14:paraId="3891C04A">
            <w:pPr>
              <w:jc w:val="center"/>
              <w:rPr>
                <w:rFonts w:ascii="宋体" w:hAnsi="宋体" w:eastAsia="宋体" w:cs="宋体"/>
                <w:szCs w:val="21"/>
                <w:lang w:bidi="ar"/>
              </w:rPr>
            </w:pPr>
            <w:r>
              <w:rPr>
                <w:rFonts w:hint="eastAsia" w:ascii="宋体" w:hAnsi="宋体" w:eastAsia="宋体" w:cs="宋体"/>
                <w:szCs w:val="21"/>
                <w:lang w:bidi="ar"/>
              </w:rPr>
              <w:t>17</w:t>
            </w:r>
          </w:p>
        </w:tc>
        <w:tc>
          <w:tcPr>
            <w:tcW w:w="1820" w:type="dxa"/>
            <w:tcBorders>
              <w:top w:val="nil"/>
              <w:left w:val="nil"/>
              <w:bottom w:val="single" w:color="000000" w:sz="4" w:space="0"/>
              <w:right w:val="single" w:color="000000" w:sz="4" w:space="0"/>
            </w:tcBorders>
          </w:tcPr>
          <w:p w14:paraId="4A8AA8A1">
            <w:pPr>
              <w:jc w:val="center"/>
            </w:pPr>
          </w:p>
        </w:tc>
      </w:tr>
    </w:tbl>
    <w:p w14:paraId="28DA035A">
      <w:pPr>
        <w:spacing w:line="400" w:lineRule="exact"/>
      </w:pPr>
      <w:r>
        <w:rPr>
          <w:b/>
        </w:rPr>
        <w:t>2、服务工作内容</w:t>
      </w:r>
    </w:p>
    <w:p w14:paraId="273080B5">
      <w:pPr>
        <w:spacing w:line="400" w:lineRule="exact"/>
        <w:ind w:firstLine="211"/>
      </w:pPr>
      <w:r>
        <w:rPr>
          <w:rFonts w:hint="eastAsia"/>
        </w:rPr>
        <w:t>1.门禁管理：管控人员、车辆进出，核实身份。</w:t>
      </w:r>
    </w:p>
    <w:p w14:paraId="0AC6721B">
      <w:pPr>
        <w:spacing w:line="400" w:lineRule="exact"/>
        <w:ind w:firstLine="211"/>
      </w:pPr>
      <w:r>
        <w:rPr>
          <w:rFonts w:hint="eastAsia"/>
        </w:rPr>
        <w:t>2.巡逻防控：定时巡逻公共区域，防范安全隐患。</w:t>
      </w:r>
    </w:p>
    <w:p w14:paraId="7A141AD2">
      <w:pPr>
        <w:spacing w:line="400" w:lineRule="exact"/>
        <w:ind w:firstLine="211"/>
      </w:pPr>
      <w:r>
        <w:rPr>
          <w:rFonts w:hint="eastAsia"/>
        </w:rPr>
        <w:t>3.监控值守：实时监控摄像头，及时处理异常情况。</w:t>
      </w:r>
    </w:p>
    <w:p w14:paraId="7055E026">
      <w:pPr>
        <w:spacing w:line="400" w:lineRule="exact"/>
        <w:ind w:firstLine="211"/>
      </w:pPr>
      <w:r>
        <w:rPr>
          <w:rFonts w:hint="eastAsia"/>
        </w:rPr>
        <w:t>4.应急处置：应对火灾、盗窃等突发事件，协助救援。</w:t>
      </w:r>
    </w:p>
    <w:p w14:paraId="2985075E">
      <w:pPr>
        <w:spacing w:line="400" w:lineRule="exact"/>
        <w:ind w:firstLine="211"/>
      </w:pPr>
      <w:r>
        <w:rPr>
          <w:rFonts w:hint="eastAsia"/>
        </w:rPr>
        <w:t>5.秩序维护：规范停车、劝阻不文明行为，维护小区秩序。</w:t>
      </w:r>
    </w:p>
    <w:p w14:paraId="7C0D4DD6">
      <w:pPr>
        <w:spacing w:line="400" w:lineRule="exact"/>
        <w:ind w:firstLine="211"/>
      </w:pPr>
      <w:r>
        <w:rPr>
          <w:rFonts w:hint="eastAsia"/>
        </w:rPr>
        <w:t>6.安全宣传：普及安全知识，提高居民防范意识。</w:t>
      </w:r>
    </w:p>
    <w:p w14:paraId="19DD2B2A">
      <w:pPr>
        <w:spacing w:line="400" w:lineRule="exact"/>
        <w:ind w:firstLine="211"/>
      </w:pPr>
      <w:r>
        <w:rPr>
          <w:b/>
        </w:rPr>
        <w:t>3、服务要求</w:t>
      </w:r>
    </w:p>
    <w:p w14:paraId="3382DBAE">
      <w:pPr>
        <w:spacing w:line="400" w:lineRule="exact"/>
        <w:ind w:firstLine="422"/>
      </w:pPr>
      <w:r>
        <w:rPr>
          <w:rFonts w:hint="eastAsia"/>
        </w:rPr>
        <w:t>1）中标供应商负责规定的工作范围及内容的全面组织实施工作，员工一律统一着装，定岗位，持证上岗。</w:t>
      </w:r>
    </w:p>
    <w:p w14:paraId="3E325E74">
      <w:pPr>
        <w:spacing w:line="400" w:lineRule="exact"/>
        <w:ind w:firstLine="422"/>
      </w:pPr>
      <w:r>
        <w:rPr>
          <w:rFonts w:hint="eastAsia"/>
        </w:rPr>
        <w:t>2）中标供应商负责为保安人员的工资、奖金、医保、养老保险、健康体检费、工作性津贴、节假日补助等并为保安人员统一购买人身意外保险并负责支付保安人员的服装、保安器械、器具、生活日常用品等费用。</w:t>
      </w:r>
    </w:p>
    <w:p w14:paraId="2D5E637B">
      <w:pPr>
        <w:spacing w:line="400" w:lineRule="exact"/>
        <w:ind w:firstLine="422"/>
      </w:pPr>
      <w:r>
        <w:rPr>
          <w:rFonts w:hint="eastAsia"/>
        </w:rPr>
        <w:t>3）中标供应商派往采购人服务人员与采购人没有任何人事关系，其工资待遇的给付属于中标供应商内部管理范围，与采购人无关。</w:t>
      </w:r>
    </w:p>
    <w:p w14:paraId="191B2946">
      <w:pPr>
        <w:spacing w:line="400" w:lineRule="exact"/>
        <w:ind w:firstLine="422"/>
      </w:pPr>
      <w:r>
        <w:rPr>
          <w:rFonts w:hint="eastAsia"/>
        </w:rPr>
        <w:t>4）中标供应商负责对所属工作人员依法进行管理以及员工的培训，如造成与采购人员工或中标供应商内部员工之间发生纠纷，给予处理。</w:t>
      </w:r>
    </w:p>
    <w:p w14:paraId="420B0FC3">
      <w:pPr>
        <w:spacing w:line="400" w:lineRule="exact"/>
        <w:ind w:firstLine="422"/>
      </w:pPr>
      <w:r>
        <w:rPr>
          <w:rFonts w:hint="eastAsia"/>
        </w:rPr>
        <w:t>5）文明礼貌优质服务，中标供应商工作人员上班时间不能大声喧哗，使用文明用语，严禁中标供应商工作人员与他人发生口角、打骂事件。</w:t>
      </w:r>
    </w:p>
    <w:p w14:paraId="36E5E13C">
      <w:pPr>
        <w:spacing w:line="400" w:lineRule="exact"/>
        <w:ind w:firstLine="422"/>
      </w:pPr>
      <w:r>
        <w:rPr>
          <w:rFonts w:hint="eastAsia"/>
        </w:rPr>
        <w:t>6）爱护采购人的设备设施，节约用水、用电。</w:t>
      </w:r>
    </w:p>
    <w:p w14:paraId="3C616065">
      <w:pPr>
        <w:spacing w:line="400" w:lineRule="exact"/>
      </w:pPr>
      <w:r>
        <w:rPr>
          <w:b/>
        </w:rPr>
        <w:t>4、考核规定</w:t>
      </w:r>
    </w:p>
    <w:p w14:paraId="26646D23">
      <w:pPr>
        <w:spacing w:line="400" w:lineRule="exact"/>
        <w:ind w:firstLine="315"/>
      </w:pPr>
      <w:r>
        <w:t>4.1月度考核：</w:t>
      </w:r>
    </w:p>
    <w:p w14:paraId="09FFA8E2">
      <w:pPr>
        <w:spacing w:line="400" w:lineRule="exact"/>
        <w:ind w:firstLine="315"/>
      </w:pPr>
      <w:r>
        <w:t>（1）甲方每月定期和不定期对乙方服务质量巡回检查，发现问题及时反馈乙方，按扣分、扣罚标准进行扣分和扣罚，实行量化考核。管理服务费金额与当月的考核得分挂钩。本项目实行公开考核，同一班次、同一地点、同一问题考评不重复扣分，遵循计前不计后的原则。</w:t>
      </w:r>
    </w:p>
    <w:p w14:paraId="24DA0377">
      <w:pPr>
        <w:spacing w:line="400" w:lineRule="exact"/>
        <w:ind w:firstLine="315"/>
      </w:pPr>
      <w:r>
        <w:t>（2）考核满分为100分，95分（含95分）以上为合格，70分（含70分）～95分需整改并根据考核要求扣减相应的服务费，70分以下为不合格。</w:t>
      </w:r>
    </w:p>
    <w:p w14:paraId="2367D586">
      <w:pPr>
        <w:spacing w:line="400" w:lineRule="exact"/>
        <w:ind w:firstLine="315"/>
      </w:pPr>
      <w:r>
        <w:t>（3）考核惩罚采用扣分的形式，对应管理要求，考核分数达95分（含95分）以上的，全额支付当月服务费；考核分数在85分（含85分）～95分的，每扣一分扣减当月服务费100元；考核分数若低于85分，每扣一分扣减当月服务费的0.3%，不设上限。考核分数在70分（不含70分）以下的，扣发当月全部服务费。</w:t>
      </w:r>
    </w:p>
    <w:p w14:paraId="25DFDC3F">
      <w:pPr>
        <w:spacing w:line="400" w:lineRule="exact"/>
        <w:ind w:firstLine="422"/>
      </w:pPr>
      <w:r>
        <w:rPr>
          <w:b/>
        </w:rPr>
        <w:t>自签订合同之日起，如乙方在合同期内连续（或者累计）出现3次月考核得分低于70分的，甲方有权终止合同。甲方将通过招标另行确定服务单位，由此产生的一切责任由乙方负责。</w:t>
      </w:r>
    </w:p>
    <w:p w14:paraId="0ABEBA31">
      <w:pPr>
        <w:spacing w:line="400" w:lineRule="exact"/>
        <w:ind w:firstLine="315"/>
      </w:pPr>
      <w:r>
        <w:t>（4）甲方应于每月10 日前对乙方进行考核并出具考核结果，逾期未出考核结果则视为乙方当月的安保工作合格，如乙方未配合甲方进行考核则视为乙方当月的考核工作不合格。</w:t>
      </w:r>
    </w:p>
    <w:p w14:paraId="39BEFF46">
      <w:pPr>
        <w:spacing w:line="400" w:lineRule="exact"/>
        <w:ind w:firstLine="315"/>
      </w:pPr>
      <w:r>
        <w:t>（5）乙方有对考核结果申诉和要求重新评判的权利，在甲方考核结果发布的5个工作日内，乙方准备好相关的证明材料提交给甲方，由甲方在5个工作日内组织相关考核人员对乙方提交的证明材料进行审查，并重新作出评分；否则视为乙方同意甲方的评分和服务费扣减。</w:t>
      </w:r>
    </w:p>
    <w:p w14:paraId="579D6A37">
      <w:pPr>
        <w:ind w:firstLine="315"/>
      </w:pPr>
      <w:r>
        <w:t>4.2考核标准</w:t>
      </w:r>
      <w:r>
        <w:rPr>
          <w:b/>
        </w:rPr>
        <w:t>（甲方可根据项目的具体要求进行修订）</w:t>
      </w:r>
      <w:r>
        <w:t>：</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32"/>
        <w:gridCol w:w="2119"/>
        <w:gridCol w:w="4746"/>
        <w:gridCol w:w="675"/>
      </w:tblGrid>
      <w:tr w14:paraId="7EEC43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single" w:color="000000" w:sz="4" w:space="0"/>
              <w:left w:val="single" w:color="000000" w:sz="4" w:space="0"/>
              <w:bottom w:val="single" w:color="000000" w:sz="4" w:space="0"/>
              <w:right w:val="single" w:color="000000" w:sz="4" w:space="0"/>
            </w:tcBorders>
          </w:tcPr>
          <w:p w14:paraId="4E7A9D56">
            <w:pPr>
              <w:jc w:val="center"/>
            </w:pPr>
            <w:r>
              <w:rPr>
                <w:b/>
              </w:rPr>
              <w:t>考核项目</w:t>
            </w:r>
          </w:p>
        </w:tc>
        <w:tc>
          <w:tcPr>
            <w:tcW w:w="2119" w:type="dxa"/>
            <w:tcBorders>
              <w:top w:val="single" w:color="000000" w:sz="4" w:space="0"/>
              <w:left w:val="nil"/>
              <w:bottom w:val="single" w:color="000000" w:sz="4" w:space="0"/>
              <w:right w:val="single" w:color="000000" w:sz="4" w:space="0"/>
            </w:tcBorders>
          </w:tcPr>
          <w:p w14:paraId="20FA741E">
            <w:pPr>
              <w:jc w:val="center"/>
            </w:pPr>
            <w:r>
              <w:rPr>
                <w:b/>
              </w:rPr>
              <w:t>考核内容</w:t>
            </w:r>
          </w:p>
        </w:tc>
        <w:tc>
          <w:tcPr>
            <w:tcW w:w="4746" w:type="dxa"/>
            <w:tcBorders>
              <w:top w:val="single" w:color="000000" w:sz="4" w:space="0"/>
              <w:left w:val="nil"/>
              <w:bottom w:val="single" w:color="000000" w:sz="4" w:space="0"/>
              <w:right w:val="single" w:color="000000" w:sz="4" w:space="0"/>
            </w:tcBorders>
          </w:tcPr>
          <w:p w14:paraId="14EBAB02">
            <w:pPr>
              <w:jc w:val="center"/>
            </w:pPr>
            <w:r>
              <w:rPr>
                <w:b/>
              </w:rPr>
              <w:t>考核标准</w:t>
            </w:r>
          </w:p>
        </w:tc>
        <w:tc>
          <w:tcPr>
            <w:tcW w:w="675" w:type="dxa"/>
            <w:tcBorders>
              <w:top w:val="single" w:color="000000" w:sz="4" w:space="0"/>
              <w:left w:val="nil"/>
              <w:bottom w:val="single" w:color="000000" w:sz="4" w:space="0"/>
              <w:right w:val="single" w:color="000000" w:sz="4" w:space="0"/>
            </w:tcBorders>
          </w:tcPr>
          <w:p w14:paraId="51630C7E">
            <w:pPr>
              <w:jc w:val="center"/>
            </w:pPr>
            <w:r>
              <w:rPr>
                <w:b/>
              </w:rPr>
              <w:t>分值</w:t>
            </w:r>
          </w:p>
        </w:tc>
      </w:tr>
      <w:tr w14:paraId="57CFC1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32" w:type="dxa"/>
            <w:vMerge w:val="restart"/>
            <w:tcBorders>
              <w:top w:val="nil"/>
              <w:left w:val="single" w:color="000000" w:sz="4" w:space="0"/>
              <w:bottom w:val="single" w:color="000000" w:sz="4" w:space="0"/>
              <w:right w:val="single" w:color="000000" w:sz="4" w:space="0"/>
            </w:tcBorders>
          </w:tcPr>
          <w:p w14:paraId="2C3B5D05">
            <w:pPr>
              <w:jc w:val="center"/>
            </w:pPr>
            <w:r>
              <w:t>保安服务</w:t>
            </w:r>
          </w:p>
        </w:tc>
        <w:tc>
          <w:tcPr>
            <w:tcW w:w="2119" w:type="dxa"/>
            <w:tcBorders>
              <w:top w:val="nil"/>
              <w:left w:val="nil"/>
              <w:bottom w:val="single" w:color="000000" w:sz="4" w:space="0"/>
              <w:right w:val="single" w:color="000000" w:sz="4" w:space="0"/>
            </w:tcBorders>
          </w:tcPr>
          <w:p w14:paraId="6527D1E6">
            <w:pPr>
              <w:jc w:val="center"/>
            </w:pPr>
            <w:r>
              <w:t>迟到、早退</w:t>
            </w:r>
          </w:p>
        </w:tc>
        <w:tc>
          <w:tcPr>
            <w:tcW w:w="4746" w:type="dxa"/>
            <w:tcBorders>
              <w:top w:val="nil"/>
              <w:left w:val="nil"/>
              <w:bottom w:val="single" w:color="000000" w:sz="4" w:space="0"/>
              <w:right w:val="single" w:color="000000" w:sz="4" w:space="0"/>
            </w:tcBorders>
          </w:tcPr>
          <w:p w14:paraId="0578E13F">
            <w:r>
              <w:t>迟到、早退半小时内，扣1分/次；</w:t>
            </w:r>
          </w:p>
          <w:p w14:paraId="1857E392">
            <w:r>
              <w:t>迟到、早退1-2小时内</w:t>
            </w:r>
            <w:r>
              <w:rPr>
                <w:rFonts w:hint="eastAsia"/>
                <w:lang w:eastAsia="zh-CN"/>
              </w:rPr>
              <w:t>，</w:t>
            </w:r>
            <w:r>
              <w:t>扣2分/次；</w:t>
            </w:r>
          </w:p>
        </w:tc>
        <w:tc>
          <w:tcPr>
            <w:tcW w:w="675" w:type="dxa"/>
            <w:tcBorders>
              <w:top w:val="nil"/>
              <w:left w:val="nil"/>
              <w:bottom w:val="single" w:color="000000" w:sz="4" w:space="0"/>
              <w:right w:val="single" w:color="000000" w:sz="4" w:space="0"/>
            </w:tcBorders>
          </w:tcPr>
          <w:p w14:paraId="66AADE64">
            <w:pPr>
              <w:jc w:val="center"/>
              <w:rPr>
                <w:rFonts w:hint="default" w:eastAsiaTheme="minorEastAsia"/>
                <w:lang w:val="en-US" w:eastAsia="zh-CN"/>
              </w:rPr>
            </w:pPr>
            <w:r>
              <w:rPr>
                <w:rFonts w:hint="eastAsia"/>
                <w:lang w:val="en-US" w:eastAsia="zh-CN"/>
              </w:rPr>
              <w:t>10</w:t>
            </w:r>
          </w:p>
        </w:tc>
      </w:tr>
      <w:tr w14:paraId="0B5C3D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932" w:type="dxa"/>
            <w:vMerge w:val="continue"/>
            <w:tcBorders>
              <w:top w:val="nil"/>
              <w:left w:val="single" w:color="000000" w:sz="4" w:space="0"/>
              <w:bottom w:val="single" w:color="000000" w:sz="4" w:space="0"/>
              <w:right w:val="single" w:color="000000" w:sz="4" w:space="0"/>
            </w:tcBorders>
          </w:tcPr>
          <w:p w14:paraId="671DDF41"/>
        </w:tc>
        <w:tc>
          <w:tcPr>
            <w:tcW w:w="2119" w:type="dxa"/>
            <w:tcBorders>
              <w:top w:val="nil"/>
              <w:left w:val="nil"/>
              <w:bottom w:val="single" w:color="000000" w:sz="4" w:space="0"/>
              <w:right w:val="single" w:color="000000" w:sz="4" w:space="0"/>
            </w:tcBorders>
          </w:tcPr>
          <w:p w14:paraId="4D82ABF2">
            <w:pPr>
              <w:jc w:val="center"/>
            </w:pPr>
            <w:r>
              <w:t>缺勤旷工</w:t>
            </w:r>
          </w:p>
        </w:tc>
        <w:tc>
          <w:tcPr>
            <w:tcW w:w="4746" w:type="dxa"/>
            <w:tcBorders>
              <w:top w:val="nil"/>
              <w:left w:val="nil"/>
              <w:bottom w:val="single" w:color="000000" w:sz="4" w:space="0"/>
              <w:right w:val="single" w:color="000000" w:sz="4" w:space="0"/>
            </w:tcBorders>
          </w:tcPr>
          <w:p w14:paraId="5984A31E">
            <w:r>
              <w:t>不请假无故旷工，扣</w:t>
            </w:r>
            <w:r>
              <w:rPr>
                <w:rFonts w:hint="eastAsia"/>
                <w:lang w:val="en-US" w:eastAsia="zh-CN"/>
              </w:rPr>
              <w:t>3</w:t>
            </w:r>
            <w:r>
              <w:t>分/次</w:t>
            </w:r>
          </w:p>
        </w:tc>
        <w:tc>
          <w:tcPr>
            <w:tcW w:w="675" w:type="dxa"/>
            <w:tcBorders>
              <w:top w:val="nil"/>
              <w:left w:val="nil"/>
              <w:bottom w:val="single" w:color="000000" w:sz="4" w:space="0"/>
              <w:right w:val="single" w:color="000000" w:sz="4" w:space="0"/>
            </w:tcBorders>
          </w:tcPr>
          <w:p w14:paraId="360B8EF3">
            <w:pPr>
              <w:jc w:val="center"/>
              <w:rPr>
                <w:rFonts w:hint="default" w:eastAsiaTheme="minorEastAsia"/>
                <w:lang w:val="en-US" w:eastAsia="zh-CN"/>
              </w:rPr>
            </w:pPr>
            <w:r>
              <w:rPr>
                <w:rFonts w:hint="eastAsia"/>
                <w:lang w:val="en-US" w:eastAsia="zh-CN"/>
              </w:rPr>
              <w:t>15</w:t>
            </w:r>
          </w:p>
        </w:tc>
      </w:tr>
      <w:tr w14:paraId="35B853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32" w:type="dxa"/>
            <w:vMerge w:val="continue"/>
            <w:tcBorders>
              <w:top w:val="nil"/>
              <w:left w:val="single" w:color="000000" w:sz="4" w:space="0"/>
              <w:bottom w:val="single" w:color="000000" w:sz="4" w:space="0"/>
              <w:right w:val="single" w:color="000000" w:sz="4" w:space="0"/>
            </w:tcBorders>
          </w:tcPr>
          <w:p w14:paraId="7C2B7F4E"/>
        </w:tc>
        <w:tc>
          <w:tcPr>
            <w:tcW w:w="2119" w:type="dxa"/>
            <w:tcBorders>
              <w:top w:val="single" w:color="auto" w:sz="4" w:space="0"/>
              <w:left w:val="nil"/>
              <w:bottom w:val="single" w:color="000000" w:sz="4" w:space="0"/>
              <w:right w:val="single" w:color="000000" w:sz="4" w:space="0"/>
            </w:tcBorders>
          </w:tcPr>
          <w:p w14:paraId="56B05751">
            <w:pPr>
              <w:jc w:val="center"/>
            </w:pPr>
            <w:r>
              <w:t>维护车辆治安秩序</w:t>
            </w:r>
          </w:p>
        </w:tc>
        <w:tc>
          <w:tcPr>
            <w:tcW w:w="4746" w:type="dxa"/>
            <w:tcBorders>
              <w:top w:val="single" w:color="auto" w:sz="4" w:space="0"/>
              <w:left w:val="nil"/>
              <w:bottom w:val="single" w:color="000000" w:sz="4" w:space="0"/>
              <w:right w:val="single" w:color="000000" w:sz="4" w:space="0"/>
            </w:tcBorders>
          </w:tcPr>
          <w:p w14:paraId="4B4A0E66">
            <w:r>
              <w:t>未维护车辆治安秩序，扣1分/次</w:t>
            </w:r>
          </w:p>
        </w:tc>
        <w:tc>
          <w:tcPr>
            <w:tcW w:w="675" w:type="dxa"/>
            <w:tcBorders>
              <w:top w:val="single" w:color="auto" w:sz="4" w:space="0"/>
              <w:left w:val="nil"/>
              <w:bottom w:val="single" w:color="000000" w:sz="4" w:space="0"/>
              <w:right w:val="single" w:color="000000" w:sz="4" w:space="0"/>
            </w:tcBorders>
          </w:tcPr>
          <w:p w14:paraId="513A2B8F">
            <w:pPr>
              <w:jc w:val="center"/>
            </w:pPr>
            <w:r>
              <w:t>5</w:t>
            </w:r>
          </w:p>
        </w:tc>
      </w:tr>
      <w:tr w14:paraId="62DFF1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vMerge w:val="continue"/>
            <w:tcBorders>
              <w:top w:val="nil"/>
              <w:left w:val="single" w:color="000000" w:sz="4" w:space="0"/>
              <w:bottom w:val="single" w:color="000000" w:sz="4" w:space="0"/>
              <w:right w:val="single" w:color="000000" w:sz="4" w:space="0"/>
            </w:tcBorders>
          </w:tcPr>
          <w:p w14:paraId="253D674F"/>
        </w:tc>
        <w:tc>
          <w:tcPr>
            <w:tcW w:w="2119" w:type="dxa"/>
            <w:tcBorders>
              <w:top w:val="nil"/>
              <w:left w:val="nil"/>
              <w:bottom w:val="single" w:color="000000" w:sz="4" w:space="0"/>
              <w:right w:val="single" w:color="000000" w:sz="4" w:space="0"/>
            </w:tcBorders>
          </w:tcPr>
          <w:p w14:paraId="3969AD29">
            <w:pPr>
              <w:jc w:val="center"/>
            </w:pPr>
            <w:r>
              <w:t>规范着装，精神振作</w:t>
            </w:r>
          </w:p>
        </w:tc>
        <w:tc>
          <w:tcPr>
            <w:tcW w:w="4746" w:type="dxa"/>
            <w:tcBorders>
              <w:top w:val="nil"/>
              <w:left w:val="nil"/>
              <w:bottom w:val="single" w:color="000000" w:sz="4" w:space="0"/>
              <w:right w:val="single" w:color="000000" w:sz="4" w:space="0"/>
            </w:tcBorders>
          </w:tcPr>
          <w:p w14:paraId="52B42337">
            <w:r>
              <w:t>1、未穿着制服上岗或着装乱搭配形象不佳，扣1分/次；</w:t>
            </w:r>
          </w:p>
          <w:p w14:paraId="34B2C921">
            <w:r>
              <w:t>2、未随身配戴警棍或防卫器械，扣1分/次</w:t>
            </w:r>
          </w:p>
        </w:tc>
        <w:tc>
          <w:tcPr>
            <w:tcW w:w="675" w:type="dxa"/>
            <w:tcBorders>
              <w:top w:val="nil"/>
              <w:left w:val="nil"/>
              <w:bottom w:val="single" w:color="000000" w:sz="4" w:space="0"/>
              <w:right w:val="single" w:color="000000" w:sz="4" w:space="0"/>
            </w:tcBorders>
          </w:tcPr>
          <w:p w14:paraId="1ACF5E44">
            <w:pPr>
              <w:jc w:val="center"/>
            </w:pPr>
            <w:r>
              <w:t>5</w:t>
            </w:r>
          </w:p>
        </w:tc>
      </w:tr>
      <w:tr w14:paraId="1BD7E8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vMerge w:val="continue"/>
            <w:tcBorders>
              <w:top w:val="nil"/>
              <w:left w:val="single" w:color="000000" w:sz="4" w:space="0"/>
              <w:bottom w:val="single" w:color="000000" w:sz="4" w:space="0"/>
              <w:right w:val="single" w:color="000000" w:sz="4" w:space="0"/>
            </w:tcBorders>
          </w:tcPr>
          <w:p w14:paraId="5F59C779"/>
        </w:tc>
        <w:tc>
          <w:tcPr>
            <w:tcW w:w="2119" w:type="dxa"/>
            <w:tcBorders>
              <w:top w:val="nil"/>
              <w:left w:val="nil"/>
              <w:bottom w:val="single" w:color="000000" w:sz="4" w:space="0"/>
              <w:right w:val="single" w:color="000000" w:sz="4" w:space="0"/>
            </w:tcBorders>
          </w:tcPr>
          <w:p w14:paraId="10E225E9">
            <w:pPr>
              <w:jc w:val="center"/>
            </w:pPr>
            <w:r>
              <w:t>上班期间纪律</w:t>
            </w:r>
          </w:p>
        </w:tc>
        <w:tc>
          <w:tcPr>
            <w:tcW w:w="4746" w:type="dxa"/>
            <w:tcBorders>
              <w:top w:val="nil"/>
              <w:left w:val="nil"/>
              <w:bottom w:val="single" w:color="000000" w:sz="4" w:space="0"/>
              <w:right w:val="single" w:color="000000" w:sz="4" w:space="0"/>
            </w:tcBorders>
          </w:tcPr>
          <w:p w14:paraId="1B3ADE4F">
            <w:r>
              <w:t>上班期间提前离岗或睡岗，扣1分/次</w:t>
            </w:r>
          </w:p>
        </w:tc>
        <w:tc>
          <w:tcPr>
            <w:tcW w:w="675" w:type="dxa"/>
            <w:tcBorders>
              <w:top w:val="nil"/>
              <w:left w:val="nil"/>
              <w:bottom w:val="single" w:color="000000" w:sz="4" w:space="0"/>
              <w:right w:val="single" w:color="000000" w:sz="4" w:space="0"/>
            </w:tcBorders>
          </w:tcPr>
          <w:p w14:paraId="5EC4EC9F">
            <w:pPr>
              <w:jc w:val="center"/>
            </w:pPr>
            <w:r>
              <w:t>5</w:t>
            </w:r>
          </w:p>
        </w:tc>
      </w:tr>
      <w:tr w14:paraId="677316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vMerge w:val="continue"/>
            <w:tcBorders>
              <w:top w:val="nil"/>
              <w:left w:val="single" w:color="000000" w:sz="4" w:space="0"/>
              <w:bottom w:val="single" w:color="000000" w:sz="4" w:space="0"/>
              <w:right w:val="single" w:color="000000" w:sz="4" w:space="0"/>
            </w:tcBorders>
          </w:tcPr>
          <w:p w14:paraId="56891637"/>
        </w:tc>
        <w:tc>
          <w:tcPr>
            <w:tcW w:w="2119" w:type="dxa"/>
            <w:tcBorders>
              <w:top w:val="nil"/>
              <w:left w:val="nil"/>
              <w:bottom w:val="single" w:color="000000" w:sz="4" w:space="0"/>
              <w:right w:val="single" w:color="000000" w:sz="4" w:space="0"/>
            </w:tcBorders>
          </w:tcPr>
          <w:p w14:paraId="26332E93">
            <w:pPr>
              <w:jc w:val="center"/>
            </w:pPr>
            <w:r>
              <w:t>礼貌待人</w:t>
            </w:r>
          </w:p>
        </w:tc>
        <w:tc>
          <w:tcPr>
            <w:tcW w:w="4746" w:type="dxa"/>
            <w:tcBorders>
              <w:top w:val="nil"/>
              <w:left w:val="nil"/>
              <w:bottom w:val="single" w:color="000000" w:sz="4" w:space="0"/>
              <w:right w:val="single" w:color="000000" w:sz="4" w:space="0"/>
            </w:tcBorders>
          </w:tcPr>
          <w:p w14:paraId="2B8EB3D2">
            <w:r>
              <w:t>未使用文明用语被客户投诉，扣1分/次</w:t>
            </w:r>
          </w:p>
        </w:tc>
        <w:tc>
          <w:tcPr>
            <w:tcW w:w="675" w:type="dxa"/>
            <w:tcBorders>
              <w:top w:val="nil"/>
              <w:left w:val="nil"/>
              <w:bottom w:val="single" w:color="000000" w:sz="4" w:space="0"/>
              <w:right w:val="single" w:color="000000" w:sz="4" w:space="0"/>
            </w:tcBorders>
          </w:tcPr>
          <w:p w14:paraId="2A8E1B82">
            <w:pPr>
              <w:jc w:val="center"/>
            </w:pPr>
            <w:r>
              <w:t>5</w:t>
            </w:r>
          </w:p>
        </w:tc>
      </w:tr>
      <w:tr w14:paraId="5A12DB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vMerge w:val="continue"/>
            <w:tcBorders>
              <w:top w:val="nil"/>
              <w:left w:val="single" w:color="000000" w:sz="4" w:space="0"/>
              <w:bottom w:val="single" w:color="000000" w:sz="4" w:space="0"/>
              <w:right w:val="single" w:color="000000" w:sz="4" w:space="0"/>
            </w:tcBorders>
          </w:tcPr>
          <w:p w14:paraId="62CEA0AB"/>
        </w:tc>
        <w:tc>
          <w:tcPr>
            <w:tcW w:w="2119" w:type="dxa"/>
            <w:tcBorders>
              <w:top w:val="nil"/>
              <w:left w:val="nil"/>
              <w:bottom w:val="single" w:color="000000" w:sz="4" w:space="0"/>
              <w:right w:val="single" w:color="000000" w:sz="4" w:space="0"/>
            </w:tcBorders>
          </w:tcPr>
          <w:p w14:paraId="40990813">
            <w:pPr>
              <w:jc w:val="center"/>
            </w:pPr>
            <w:r>
              <w:t>个人素质</w:t>
            </w:r>
          </w:p>
        </w:tc>
        <w:tc>
          <w:tcPr>
            <w:tcW w:w="4746" w:type="dxa"/>
            <w:tcBorders>
              <w:top w:val="nil"/>
              <w:left w:val="nil"/>
              <w:bottom w:val="single" w:color="000000" w:sz="4" w:space="0"/>
              <w:right w:val="single" w:color="000000" w:sz="4" w:space="0"/>
            </w:tcBorders>
          </w:tcPr>
          <w:p w14:paraId="31B5B157">
            <w:r>
              <w:t>1、上班抽烟，扣1分/次；</w:t>
            </w:r>
          </w:p>
          <w:p w14:paraId="6718C4EF">
            <w:r>
              <w:t>2、乱丢烟头纸屑，扣1分/次；</w:t>
            </w:r>
          </w:p>
          <w:p w14:paraId="128EAB55">
            <w:r>
              <w:t>3、随地吐痰，扣1分/次；</w:t>
            </w:r>
          </w:p>
          <w:p w14:paraId="60A10EF1">
            <w:r>
              <w:t>4、有其他不文明行为，扣1分/次</w:t>
            </w:r>
          </w:p>
        </w:tc>
        <w:tc>
          <w:tcPr>
            <w:tcW w:w="675" w:type="dxa"/>
            <w:tcBorders>
              <w:top w:val="nil"/>
              <w:left w:val="nil"/>
              <w:bottom w:val="single" w:color="000000" w:sz="4" w:space="0"/>
              <w:right w:val="single" w:color="000000" w:sz="4" w:space="0"/>
            </w:tcBorders>
          </w:tcPr>
          <w:p w14:paraId="31963B05">
            <w:pPr>
              <w:jc w:val="center"/>
            </w:pPr>
            <w:r>
              <w:t>10</w:t>
            </w:r>
          </w:p>
        </w:tc>
      </w:tr>
      <w:tr w14:paraId="2EBF58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vMerge w:val="continue"/>
            <w:tcBorders>
              <w:top w:val="nil"/>
              <w:left w:val="single" w:color="000000" w:sz="4" w:space="0"/>
              <w:bottom w:val="single" w:color="000000" w:sz="4" w:space="0"/>
              <w:right w:val="single" w:color="000000" w:sz="4" w:space="0"/>
            </w:tcBorders>
          </w:tcPr>
          <w:p w14:paraId="7058E194"/>
        </w:tc>
        <w:tc>
          <w:tcPr>
            <w:tcW w:w="2119" w:type="dxa"/>
            <w:tcBorders>
              <w:top w:val="nil"/>
              <w:left w:val="nil"/>
              <w:bottom w:val="single" w:color="000000" w:sz="4" w:space="0"/>
              <w:right w:val="single" w:color="000000" w:sz="4" w:space="0"/>
            </w:tcBorders>
          </w:tcPr>
          <w:p w14:paraId="7E32B33E">
            <w:pPr>
              <w:jc w:val="center"/>
            </w:pPr>
            <w:r>
              <w:t>处置各类突发事件（治安、消防等突发事件）</w:t>
            </w:r>
          </w:p>
        </w:tc>
        <w:tc>
          <w:tcPr>
            <w:tcW w:w="4746" w:type="dxa"/>
            <w:tcBorders>
              <w:top w:val="nil"/>
              <w:left w:val="nil"/>
              <w:bottom w:val="single" w:color="000000" w:sz="4" w:space="0"/>
              <w:right w:val="single" w:color="000000" w:sz="4" w:space="0"/>
            </w:tcBorders>
          </w:tcPr>
          <w:p w14:paraId="73C6DDEB">
            <w:r>
              <w:t>未协助妥善处置各类突发事件（治安、消防等突发事件），扣2分/次</w:t>
            </w:r>
          </w:p>
        </w:tc>
        <w:tc>
          <w:tcPr>
            <w:tcW w:w="675" w:type="dxa"/>
            <w:tcBorders>
              <w:top w:val="nil"/>
              <w:left w:val="nil"/>
              <w:bottom w:val="single" w:color="000000" w:sz="4" w:space="0"/>
              <w:right w:val="single" w:color="000000" w:sz="4" w:space="0"/>
            </w:tcBorders>
          </w:tcPr>
          <w:p w14:paraId="59D426BC">
            <w:pPr>
              <w:jc w:val="center"/>
              <w:rPr>
                <w:rFonts w:hint="default" w:eastAsiaTheme="minorEastAsia"/>
                <w:lang w:val="en-US" w:eastAsia="zh-CN"/>
              </w:rPr>
            </w:pPr>
            <w:r>
              <w:rPr>
                <w:rFonts w:hint="eastAsia"/>
                <w:lang w:val="en-US" w:eastAsia="zh-CN"/>
              </w:rPr>
              <w:t>20</w:t>
            </w:r>
          </w:p>
        </w:tc>
      </w:tr>
      <w:tr w14:paraId="5DBE4B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vMerge w:val="continue"/>
            <w:tcBorders>
              <w:top w:val="nil"/>
              <w:left w:val="single" w:color="000000" w:sz="4" w:space="0"/>
              <w:bottom w:val="single" w:color="000000" w:sz="4" w:space="0"/>
              <w:right w:val="single" w:color="000000" w:sz="4" w:space="0"/>
            </w:tcBorders>
          </w:tcPr>
          <w:p w14:paraId="0455C412"/>
        </w:tc>
        <w:tc>
          <w:tcPr>
            <w:tcW w:w="2119" w:type="dxa"/>
            <w:tcBorders>
              <w:top w:val="nil"/>
              <w:left w:val="nil"/>
              <w:bottom w:val="single" w:color="000000" w:sz="4" w:space="0"/>
              <w:right w:val="single" w:color="000000" w:sz="4" w:space="0"/>
            </w:tcBorders>
          </w:tcPr>
          <w:p w14:paraId="3A5CE40C">
            <w:pPr>
              <w:jc w:val="center"/>
            </w:pPr>
            <w:r>
              <w:t>工作熟悉程度</w:t>
            </w:r>
          </w:p>
        </w:tc>
        <w:tc>
          <w:tcPr>
            <w:tcW w:w="4746" w:type="dxa"/>
            <w:tcBorders>
              <w:top w:val="nil"/>
              <w:left w:val="nil"/>
              <w:bottom w:val="single" w:color="000000" w:sz="4" w:space="0"/>
              <w:right w:val="single" w:color="000000" w:sz="4" w:space="0"/>
            </w:tcBorders>
          </w:tcPr>
          <w:p w14:paraId="3F21E11E">
            <w:r>
              <w:t>未熟悉工作地方运营安全防范及消防、报警等设施安装部位，不能熟练掌握运用，扣1分/次</w:t>
            </w:r>
          </w:p>
        </w:tc>
        <w:tc>
          <w:tcPr>
            <w:tcW w:w="675" w:type="dxa"/>
            <w:tcBorders>
              <w:top w:val="nil"/>
              <w:left w:val="nil"/>
              <w:bottom w:val="single" w:color="000000" w:sz="4" w:space="0"/>
              <w:right w:val="single" w:color="000000" w:sz="4" w:space="0"/>
            </w:tcBorders>
          </w:tcPr>
          <w:p w14:paraId="5831F3B4">
            <w:pPr>
              <w:jc w:val="center"/>
            </w:pPr>
            <w:r>
              <w:t>5</w:t>
            </w:r>
          </w:p>
        </w:tc>
      </w:tr>
      <w:tr w14:paraId="5EC890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vMerge w:val="continue"/>
            <w:tcBorders>
              <w:top w:val="nil"/>
              <w:left w:val="single" w:color="000000" w:sz="4" w:space="0"/>
              <w:bottom w:val="single" w:color="000000" w:sz="4" w:space="0"/>
              <w:right w:val="single" w:color="000000" w:sz="4" w:space="0"/>
            </w:tcBorders>
          </w:tcPr>
          <w:p w14:paraId="056C3223"/>
        </w:tc>
        <w:tc>
          <w:tcPr>
            <w:tcW w:w="2119" w:type="dxa"/>
            <w:tcBorders>
              <w:top w:val="nil"/>
              <w:left w:val="nil"/>
              <w:bottom w:val="single" w:color="000000" w:sz="4" w:space="0"/>
              <w:right w:val="single" w:color="000000" w:sz="4" w:space="0"/>
            </w:tcBorders>
          </w:tcPr>
          <w:p w14:paraId="5451F701">
            <w:pPr>
              <w:jc w:val="center"/>
            </w:pPr>
            <w:r>
              <w:t>来访人员咨询、投诉工作</w:t>
            </w:r>
          </w:p>
        </w:tc>
        <w:tc>
          <w:tcPr>
            <w:tcW w:w="4746" w:type="dxa"/>
            <w:tcBorders>
              <w:top w:val="nil"/>
              <w:left w:val="nil"/>
              <w:bottom w:val="single" w:color="000000" w:sz="4" w:space="0"/>
              <w:right w:val="single" w:color="000000" w:sz="4" w:space="0"/>
            </w:tcBorders>
          </w:tcPr>
          <w:p w14:paraId="510B42C4">
            <w:r>
              <w:t>未协助做好来访人员咨询、投诉工作，扣1分/次</w:t>
            </w:r>
          </w:p>
        </w:tc>
        <w:tc>
          <w:tcPr>
            <w:tcW w:w="675" w:type="dxa"/>
            <w:tcBorders>
              <w:top w:val="nil"/>
              <w:left w:val="nil"/>
              <w:bottom w:val="single" w:color="000000" w:sz="4" w:space="0"/>
              <w:right w:val="single" w:color="000000" w:sz="4" w:space="0"/>
            </w:tcBorders>
          </w:tcPr>
          <w:p w14:paraId="2201B359">
            <w:pPr>
              <w:jc w:val="center"/>
            </w:pPr>
            <w:r>
              <w:t>5</w:t>
            </w:r>
          </w:p>
        </w:tc>
      </w:tr>
      <w:tr w14:paraId="60F1C2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vMerge w:val="continue"/>
            <w:tcBorders>
              <w:top w:val="nil"/>
              <w:left w:val="single" w:color="000000" w:sz="4" w:space="0"/>
              <w:bottom w:val="single" w:color="000000" w:sz="4" w:space="0"/>
              <w:right w:val="single" w:color="000000" w:sz="4" w:space="0"/>
            </w:tcBorders>
          </w:tcPr>
          <w:p w14:paraId="5BFADF6E"/>
        </w:tc>
        <w:tc>
          <w:tcPr>
            <w:tcW w:w="2119" w:type="dxa"/>
            <w:tcBorders>
              <w:top w:val="nil"/>
              <w:left w:val="nil"/>
              <w:bottom w:val="single" w:color="000000" w:sz="4" w:space="0"/>
              <w:right w:val="single" w:color="000000" w:sz="4" w:space="0"/>
            </w:tcBorders>
          </w:tcPr>
          <w:p w14:paraId="721A3E81">
            <w:pPr>
              <w:jc w:val="center"/>
            </w:pPr>
            <w:r>
              <w:t>安全防范</w:t>
            </w:r>
          </w:p>
        </w:tc>
        <w:tc>
          <w:tcPr>
            <w:tcW w:w="4746" w:type="dxa"/>
            <w:tcBorders>
              <w:top w:val="nil"/>
              <w:left w:val="nil"/>
              <w:bottom w:val="single" w:color="000000" w:sz="4" w:space="0"/>
              <w:right w:val="single" w:color="000000" w:sz="4" w:space="0"/>
            </w:tcBorders>
          </w:tcPr>
          <w:p w14:paraId="06CDB4C2">
            <w:r>
              <w:t>未对可疑人员、可疑物品提高警惕，扣1分/次</w:t>
            </w:r>
          </w:p>
        </w:tc>
        <w:tc>
          <w:tcPr>
            <w:tcW w:w="675" w:type="dxa"/>
            <w:tcBorders>
              <w:top w:val="nil"/>
              <w:left w:val="nil"/>
              <w:bottom w:val="single" w:color="000000" w:sz="4" w:space="0"/>
              <w:right w:val="single" w:color="000000" w:sz="4" w:space="0"/>
            </w:tcBorders>
          </w:tcPr>
          <w:p w14:paraId="1B401522">
            <w:pPr>
              <w:jc w:val="center"/>
            </w:pPr>
            <w:r>
              <w:t>5</w:t>
            </w:r>
          </w:p>
        </w:tc>
      </w:tr>
      <w:tr w14:paraId="1CEC3F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vMerge w:val="continue"/>
            <w:tcBorders>
              <w:top w:val="nil"/>
              <w:left w:val="single" w:color="000000" w:sz="4" w:space="0"/>
              <w:bottom w:val="single" w:color="000000" w:sz="4" w:space="0"/>
              <w:right w:val="single" w:color="000000" w:sz="4" w:space="0"/>
            </w:tcBorders>
          </w:tcPr>
          <w:p w14:paraId="224EFE11"/>
        </w:tc>
        <w:tc>
          <w:tcPr>
            <w:tcW w:w="2119" w:type="dxa"/>
            <w:tcBorders>
              <w:top w:val="nil"/>
              <w:left w:val="nil"/>
              <w:bottom w:val="single" w:color="000000" w:sz="4" w:space="0"/>
              <w:right w:val="single" w:color="000000" w:sz="4" w:space="0"/>
            </w:tcBorders>
          </w:tcPr>
          <w:p w14:paraId="71AC732C">
            <w:pPr>
              <w:jc w:val="center"/>
            </w:pPr>
            <w:r>
              <w:t>工作期间一般事故（案件）</w:t>
            </w:r>
          </w:p>
        </w:tc>
        <w:tc>
          <w:tcPr>
            <w:tcW w:w="4746" w:type="dxa"/>
            <w:tcBorders>
              <w:top w:val="nil"/>
              <w:left w:val="nil"/>
              <w:bottom w:val="single" w:color="000000" w:sz="4" w:space="0"/>
              <w:right w:val="single" w:color="000000" w:sz="4" w:space="0"/>
            </w:tcBorders>
          </w:tcPr>
          <w:p w14:paraId="7B3452C6">
            <w:r>
              <w:t>工作期间发生一般事故（案件），扣2分/次</w:t>
            </w:r>
          </w:p>
        </w:tc>
        <w:tc>
          <w:tcPr>
            <w:tcW w:w="675" w:type="dxa"/>
            <w:tcBorders>
              <w:top w:val="nil"/>
              <w:left w:val="nil"/>
              <w:bottom w:val="single" w:color="000000" w:sz="4" w:space="0"/>
              <w:right w:val="single" w:color="000000" w:sz="4" w:space="0"/>
            </w:tcBorders>
          </w:tcPr>
          <w:p w14:paraId="0B407633">
            <w:pPr>
              <w:jc w:val="center"/>
            </w:pPr>
            <w:r>
              <w:t>10</w:t>
            </w:r>
          </w:p>
        </w:tc>
      </w:tr>
    </w:tbl>
    <w:p w14:paraId="0F6B2334">
      <w:pPr>
        <w:spacing w:line="400" w:lineRule="exact"/>
      </w:pPr>
      <w:r>
        <w:rPr>
          <w:b/>
        </w:rPr>
        <w:t>三、服务期间（项目完成期限）</w:t>
      </w:r>
    </w:p>
    <w:p w14:paraId="5742D3C1">
      <w:pPr>
        <w:spacing w:line="400" w:lineRule="exact"/>
        <w:ind w:firstLine="420"/>
      </w:pPr>
      <w:r>
        <w:t>1、服务期</w:t>
      </w:r>
      <w:r>
        <w:rPr>
          <w:rFonts w:hint="eastAsia"/>
        </w:rPr>
        <w:t>1</w:t>
      </w:r>
      <w:r>
        <w:t>年，本合同服务期自______年______月______日至______年______月______日止。</w:t>
      </w:r>
    </w:p>
    <w:p w14:paraId="6FDF3E36">
      <w:pPr>
        <w:spacing w:line="400" w:lineRule="exact"/>
      </w:pPr>
      <w:r>
        <w:rPr>
          <w:b/>
        </w:rPr>
        <w:t>四、付款方式</w:t>
      </w:r>
    </w:p>
    <w:p w14:paraId="602C702C">
      <w:pPr>
        <w:spacing w:line="400" w:lineRule="exact"/>
        <w:ind w:firstLine="420"/>
      </w:pPr>
      <w:r>
        <w:t>1、自合同签订生效后，按月支付，甲方于每月考核验收后15个工作日内向乙方支付上月的服务费用。</w:t>
      </w:r>
    </w:p>
    <w:p w14:paraId="56D66B33">
      <w:pPr>
        <w:spacing w:line="400" w:lineRule="exact"/>
        <w:ind w:firstLine="420"/>
      </w:pPr>
      <w:r>
        <w:t>2、每月服务费计算公式：每月服务费（元）＝中标总金额÷</w:t>
      </w:r>
      <w:r>
        <w:rPr>
          <w:rFonts w:hint="eastAsia"/>
        </w:rPr>
        <w:t>12</w:t>
      </w:r>
      <w:r>
        <w:t>（个月）－当月扣款（扣、罚款等，如有）。</w:t>
      </w:r>
    </w:p>
    <w:p w14:paraId="37886D1B">
      <w:pPr>
        <w:spacing w:line="400" w:lineRule="exact"/>
        <w:ind w:firstLine="420"/>
      </w:pPr>
      <w:r>
        <w:t>3、每笔款项支付时，乙方同时向甲方提供相应金额的正式发票。</w:t>
      </w:r>
    </w:p>
    <w:p w14:paraId="30E60653">
      <w:pPr>
        <w:spacing w:line="400" w:lineRule="exact"/>
        <w:ind w:firstLine="420"/>
      </w:pPr>
      <w:r>
        <w:t>4、乙方凭以下有效的文件由甲方支付合同款：</w:t>
      </w:r>
    </w:p>
    <w:p w14:paraId="544A8FCC">
      <w:pPr>
        <w:spacing w:line="400" w:lineRule="exact"/>
        <w:ind w:firstLine="420"/>
      </w:pPr>
      <w:r>
        <w:t>①首月须提供：合同、乙方开具的正式发票、中标通知书、考核表（须有甲方盖章确认）；</w:t>
      </w:r>
    </w:p>
    <w:p w14:paraId="4E9F1A16">
      <w:pPr>
        <w:spacing w:line="400" w:lineRule="exact"/>
        <w:ind w:firstLine="420"/>
      </w:pPr>
      <w:r>
        <w:t>②次月以后须提供：乙方开具的正式发票、考核表（须有甲方盖章确认的）。</w:t>
      </w:r>
    </w:p>
    <w:p w14:paraId="2EEED85A">
      <w:pPr>
        <w:spacing w:line="400" w:lineRule="exact"/>
        <w:ind w:firstLine="420"/>
      </w:pPr>
      <w:r>
        <w:t>5、付款方式：银行转账支付。</w:t>
      </w:r>
    </w:p>
    <w:p w14:paraId="087ABA46">
      <w:pPr>
        <w:spacing w:line="400" w:lineRule="exact"/>
        <w:ind w:firstLine="420"/>
      </w:pPr>
      <w:r>
        <w:t>6、因甲方使用的是财政资金，甲方在前款规定的付款时间为向政府采购支付部门提出办理财政支付申请手续的时间（不含财政支付部门审核的时间)，在规定时间内提出支付申请手续后即视为甲方己经按期支付，如因财政支付部门原因导致未能及时支付的不属于甲方违约，甲方不承担因财政资金不能及时到位给乙方造成的任何损失。</w:t>
      </w:r>
    </w:p>
    <w:p w14:paraId="68723F1E">
      <w:pPr>
        <w:spacing w:line="400" w:lineRule="exact"/>
        <w:ind w:firstLine="420"/>
      </w:pPr>
      <w:r>
        <w:t>7、逾期付款情况：如甲方逾期支付资金的，从逾期之日起每日按逾期的该期支付金额的1‰支付给乙方作为逾期付款的违约金</w:t>
      </w:r>
      <w:r>
        <w:rPr>
          <w:b/>
        </w:rPr>
        <w:t>（违约金不超过当期支付金额1%）</w:t>
      </w:r>
      <w:r>
        <w:t>。</w:t>
      </w:r>
    </w:p>
    <w:p w14:paraId="3586900A">
      <w:pPr>
        <w:spacing w:line="400" w:lineRule="exact"/>
      </w:pPr>
      <w:r>
        <w:rPr>
          <w:rFonts w:hint="eastAsia"/>
          <w:b/>
        </w:rPr>
        <w:t>五</w:t>
      </w:r>
      <w:r>
        <w:rPr>
          <w:b/>
        </w:rPr>
        <w:t>、其他要求</w:t>
      </w:r>
    </w:p>
    <w:p w14:paraId="18A2B6A4">
      <w:pPr>
        <w:spacing w:line="400" w:lineRule="exact"/>
        <w:ind w:firstLine="420"/>
      </w:pPr>
      <w:r>
        <w:t>如因发展需求增加或减少保安人员时，需再另写一份保安服务补充协议，按新协议内容执行。</w:t>
      </w:r>
    </w:p>
    <w:p w14:paraId="1DC1B519">
      <w:pPr>
        <w:spacing w:line="400" w:lineRule="exact"/>
      </w:pPr>
      <w:r>
        <w:rPr>
          <w:rFonts w:hint="eastAsia"/>
          <w:b/>
        </w:rPr>
        <w:t>六</w:t>
      </w:r>
      <w:r>
        <w:rPr>
          <w:b/>
        </w:rPr>
        <w:t>、违约责任与赔偿损失</w:t>
      </w:r>
    </w:p>
    <w:p w14:paraId="46D3386E">
      <w:pPr>
        <w:spacing w:line="400" w:lineRule="exact"/>
        <w:ind w:firstLine="420"/>
      </w:pPr>
      <w:r>
        <w:t>1、乙方提供的服务不符合本合同规定的，甲方有权拒收，并且乙方须向甲方方支付本合同总价5%的违约金。</w:t>
      </w:r>
    </w:p>
    <w:p w14:paraId="3A547969">
      <w:pPr>
        <w:spacing w:line="400" w:lineRule="exact"/>
        <w:ind w:firstLine="420"/>
      </w:pPr>
      <w:r>
        <w:t>2、乙方未能按本合同规定的交货时间提供服务，从逾期之日起每日按本合同总价3‰的数额向甲方支付违约金；逾期半个月以上的，甲方有权终止合同，由此造成的甲方经济损失由乙方承担。</w:t>
      </w:r>
    </w:p>
    <w:p w14:paraId="0586FD17">
      <w:pPr>
        <w:spacing w:line="400" w:lineRule="exact"/>
        <w:ind w:firstLine="420"/>
      </w:pPr>
      <w:r>
        <w:t>3、甲方无正当理由拒收接受服务，到期拒付服务款项的，甲方向乙方偿付本合同总的5%的违约金。</w:t>
      </w:r>
    </w:p>
    <w:p w14:paraId="3C0DBA66">
      <w:pPr>
        <w:spacing w:line="400" w:lineRule="exact"/>
        <w:ind w:firstLine="420"/>
      </w:pPr>
      <w:r>
        <w:t>4、如甲方逾期支付资金的，从逾期之日起每日按逾期的该期支付金额的1‰支付给乙方作为逾期付款的违约金</w:t>
      </w:r>
      <w:r>
        <w:rPr>
          <w:b/>
        </w:rPr>
        <w:t>（违约金不超过当期支付金额1%）</w:t>
      </w:r>
      <w:r>
        <w:t>。</w:t>
      </w:r>
    </w:p>
    <w:p w14:paraId="26D95BFE">
      <w:pPr>
        <w:spacing w:line="400" w:lineRule="exact"/>
        <w:ind w:firstLine="420"/>
      </w:pPr>
      <w:r>
        <w:t>5、其它违约责任按《中华人民共和国民法典(合同编)》处理。</w:t>
      </w:r>
    </w:p>
    <w:p w14:paraId="1DDF8BAD">
      <w:pPr>
        <w:spacing w:line="400" w:lineRule="exact"/>
      </w:pPr>
      <w:r>
        <w:rPr>
          <w:rFonts w:hint="eastAsia"/>
          <w:b/>
        </w:rPr>
        <w:t>七</w:t>
      </w:r>
      <w:r>
        <w:rPr>
          <w:b/>
        </w:rPr>
        <w:t>、争议的解决</w:t>
      </w:r>
    </w:p>
    <w:p w14:paraId="5D3DDA43">
      <w:pPr>
        <w:spacing w:line="400" w:lineRule="exact"/>
        <w:ind w:firstLine="315"/>
      </w:pPr>
      <w:r>
        <w:t>合同执行过程中发生的任何争议，如双方不能通过友好协商解决，按相关法律法规处理。</w:t>
      </w:r>
    </w:p>
    <w:p w14:paraId="02890B5B">
      <w:pPr>
        <w:spacing w:line="400" w:lineRule="exact"/>
      </w:pPr>
      <w:r>
        <w:rPr>
          <w:rFonts w:hint="eastAsia"/>
          <w:b/>
        </w:rPr>
        <w:t>八</w:t>
      </w:r>
      <w:r>
        <w:rPr>
          <w:b/>
        </w:rPr>
        <w:t>、不可抗力</w:t>
      </w:r>
    </w:p>
    <w:p w14:paraId="395AC195">
      <w:pPr>
        <w:spacing w:line="400" w:lineRule="exact"/>
        <w:ind w:firstLine="315"/>
      </w:pPr>
      <w: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41D98ACD">
      <w:pPr>
        <w:spacing w:line="400" w:lineRule="exact"/>
      </w:pPr>
      <w:r>
        <w:rPr>
          <w:rFonts w:hint="eastAsia"/>
          <w:b/>
        </w:rPr>
        <w:t>九</w:t>
      </w:r>
      <w:r>
        <w:rPr>
          <w:b/>
        </w:rPr>
        <w:t>、税费</w:t>
      </w:r>
    </w:p>
    <w:p w14:paraId="1203B9BC">
      <w:pPr>
        <w:spacing w:line="400" w:lineRule="exact"/>
        <w:ind w:firstLine="315"/>
      </w:pPr>
      <w:r>
        <w:t>在中国境内、外发生的与本合同执行有关的一切税费均由乙方负担。</w:t>
      </w:r>
    </w:p>
    <w:p w14:paraId="3FB69958">
      <w:pPr>
        <w:spacing w:line="400" w:lineRule="exact"/>
      </w:pPr>
      <w:r>
        <w:rPr>
          <w:b/>
        </w:rPr>
        <w:t>十、其它</w:t>
      </w:r>
    </w:p>
    <w:p w14:paraId="045C1D43">
      <w:pPr>
        <w:spacing w:line="400" w:lineRule="exact"/>
        <w:ind w:firstLine="315"/>
      </w:pPr>
      <w:r>
        <w:t>1、本合同所有附件、招标文件、投标文件、中标通知书均为合同的有效组成部分，与本合同具有同等法律效力。</w:t>
      </w:r>
    </w:p>
    <w:p w14:paraId="3937CD79">
      <w:pPr>
        <w:spacing w:line="400" w:lineRule="exact"/>
        <w:ind w:firstLine="315"/>
      </w:pPr>
      <w:r>
        <w:t>2、在执行本合同的过程中，所有经双方签署确认的文件（包括会议纪要、补充协议、往来信函）即成为本合同的有效组成部分。</w:t>
      </w:r>
    </w:p>
    <w:p w14:paraId="2BAB1939">
      <w:pPr>
        <w:spacing w:line="400" w:lineRule="exact"/>
        <w:ind w:firstLine="315"/>
      </w:pPr>
      <w:r>
        <w:t>3、如一方地址、电话、传真号码有变更，应在变更当日内书面通知对方，否则，应承担相应责任。</w:t>
      </w:r>
    </w:p>
    <w:p w14:paraId="3D383A2E">
      <w:pPr>
        <w:spacing w:line="400" w:lineRule="exact"/>
        <w:ind w:firstLine="315"/>
      </w:pPr>
      <w:r>
        <w:t>4、除甲方事先书面同意外，乙方不得部分或全部转让其应履行的合同项下的义务。</w:t>
      </w:r>
    </w:p>
    <w:p w14:paraId="18DF3405">
      <w:pPr>
        <w:spacing w:line="400" w:lineRule="exact"/>
      </w:pPr>
      <w:r>
        <w:rPr>
          <w:b/>
        </w:rPr>
        <w:t>十</w:t>
      </w:r>
      <w:r>
        <w:rPr>
          <w:rFonts w:hint="eastAsia"/>
          <w:b/>
        </w:rPr>
        <w:t>一</w:t>
      </w:r>
      <w:r>
        <w:rPr>
          <w:b/>
        </w:rPr>
        <w:t>、合同生效</w:t>
      </w:r>
    </w:p>
    <w:p w14:paraId="66E151ED">
      <w:pPr>
        <w:spacing w:line="400" w:lineRule="exact"/>
        <w:ind w:firstLine="315"/>
      </w:pPr>
      <w:r>
        <w:t>1、本合同在甲乙双方法人代表或其授权代表签字盖章后生效。</w:t>
      </w:r>
    </w:p>
    <w:p w14:paraId="2F1F1791">
      <w:pPr>
        <w:spacing w:line="400" w:lineRule="exact"/>
        <w:ind w:firstLine="315"/>
      </w:pPr>
      <w:r>
        <w:t>2、合同一式</w:t>
      </w:r>
      <w:r>
        <w:rPr>
          <w:u w:val="single"/>
        </w:rPr>
        <w:t xml:space="preserve">   </w:t>
      </w:r>
      <w:r>
        <w:t>份，甲方执</w:t>
      </w:r>
      <w:r>
        <w:rPr>
          <w:u w:val="single"/>
        </w:rPr>
        <w:t xml:space="preserve">   </w:t>
      </w:r>
      <w:r>
        <w:t>份，乙方执</w:t>
      </w:r>
      <w:r>
        <w:rPr>
          <w:u w:val="single"/>
        </w:rPr>
        <w:t xml:space="preserve">   </w:t>
      </w:r>
      <w:r>
        <w:t>份。</w:t>
      </w:r>
    </w:p>
    <w:p w14:paraId="49268823"/>
    <w:p w14:paraId="5DAB8CBA">
      <w:r>
        <w:rPr>
          <w:b/>
          <w:sz w:val="24"/>
        </w:rPr>
        <w:t>甲方（盖章）：                         乙方（盖章）：</w:t>
      </w:r>
    </w:p>
    <w:p w14:paraId="462C598D">
      <w:r>
        <w:rPr>
          <w:b/>
          <w:sz w:val="24"/>
        </w:rPr>
        <w:t>代表：                                       代表：</w:t>
      </w:r>
    </w:p>
    <w:p w14:paraId="4D1E659F">
      <w:r>
        <w:t>签定地点：</w:t>
      </w:r>
    </w:p>
    <w:p w14:paraId="058B2B95">
      <w:r>
        <w:t xml:space="preserve">签定日期：        年     月    日           签定日期：        年     月     日   </w:t>
      </w:r>
    </w:p>
    <w:p w14:paraId="64FABCF8">
      <w:r>
        <w:t xml:space="preserve">                             </w:t>
      </w:r>
      <w:r>
        <w:rPr>
          <w:rFonts w:hint="eastAsia"/>
        </w:rPr>
        <w:t xml:space="preserve">               </w:t>
      </w:r>
      <w:r>
        <w:t>开户名称：</w:t>
      </w:r>
    </w:p>
    <w:p w14:paraId="6E42CB14">
      <w:r>
        <w:t xml:space="preserve">                             </w:t>
      </w:r>
      <w:r>
        <w:rPr>
          <w:rFonts w:hint="eastAsia"/>
        </w:rPr>
        <w:t xml:space="preserve">               </w:t>
      </w:r>
      <w:r>
        <w:t>银行账号：</w:t>
      </w:r>
    </w:p>
    <w:p w14:paraId="140C5B56">
      <w:pPr>
        <w:rPr>
          <w:rFonts w:hint="eastAsia"/>
        </w:rPr>
      </w:pPr>
      <w:r>
        <w:t xml:space="preserve">                               </w:t>
      </w:r>
      <w:r>
        <w:rPr>
          <w:rFonts w:hint="eastAsia"/>
        </w:rPr>
        <w:t xml:space="preserve">             </w:t>
      </w:r>
      <w:r>
        <w:t>开 户 行：</w:t>
      </w:r>
    </w:p>
    <w:p w14:paraId="0B7A5863">
      <w:pPr>
        <w:rPr>
          <w:rFonts w:hint="eastAsia"/>
        </w:rPr>
      </w:pPr>
    </w:p>
    <w:p w14:paraId="6F9D808A">
      <w:pPr>
        <w:rPr>
          <w:rFonts w:hint="eastAsia"/>
        </w:rPr>
      </w:pPr>
    </w:p>
    <w:p w14:paraId="08591F47">
      <w:pPr>
        <w:rPr>
          <w:rFonts w:hint="eastAsia"/>
        </w:rPr>
      </w:pPr>
    </w:p>
    <w:p w14:paraId="5E11A4E8">
      <w:pPr>
        <w:rPr>
          <w:rFonts w:hint="eastAsia"/>
        </w:rPr>
      </w:pPr>
    </w:p>
    <w:p w14:paraId="65F0485F">
      <w:pPr>
        <w:rPr>
          <w:rFonts w:hint="eastAsia"/>
        </w:rPr>
      </w:pPr>
    </w:p>
    <w:p w14:paraId="4E155A86">
      <w:pPr>
        <w:rPr>
          <w:rFonts w:hint="eastAsia"/>
        </w:rPr>
      </w:pPr>
    </w:p>
    <w:p w14:paraId="243EA3BE">
      <w:pPr>
        <w:rPr>
          <w:rFonts w:hint="eastAsia"/>
        </w:rPr>
      </w:pPr>
    </w:p>
    <w:p w14:paraId="121C7A6E">
      <w:pPr>
        <w:rPr>
          <w:rFonts w:hint="eastAsia"/>
        </w:rPr>
      </w:pPr>
    </w:p>
    <w:p w14:paraId="69918F99">
      <w:pPr>
        <w:rPr>
          <w:rFonts w:hint="eastAsia"/>
        </w:rPr>
      </w:pPr>
    </w:p>
    <w:p w14:paraId="103EBEEC">
      <w:pPr>
        <w:rPr>
          <w:rFonts w:hint="eastAsia"/>
        </w:rPr>
      </w:pPr>
    </w:p>
    <w:p w14:paraId="522F0B25">
      <w:pPr>
        <w:rPr>
          <w:rFonts w:hint="eastAsia"/>
        </w:rPr>
      </w:pPr>
    </w:p>
    <w:p w14:paraId="71CB791C">
      <w:pPr>
        <w:rPr>
          <w:rFonts w:hint="eastAsia"/>
        </w:rPr>
      </w:pPr>
    </w:p>
    <w:p w14:paraId="25F20BE1">
      <w:pPr>
        <w:rPr>
          <w:rFonts w:hint="eastAsia"/>
        </w:rPr>
      </w:pPr>
    </w:p>
    <w:p w14:paraId="51BE6F02">
      <w:pPr>
        <w:rPr>
          <w:rFonts w:hint="eastAsia"/>
        </w:rPr>
      </w:pPr>
    </w:p>
    <w:p w14:paraId="11B58961">
      <w:pPr>
        <w:rPr>
          <w:rFonts w:hint="eastAsia"/>
        </w:rPr>
      </w:pPr>
    </w:p>
    <w:p w14:paraId="7B6440A7">
      <w:pPr>
        <w:rPr>
          <w:rFonts w:hint="eastAsia"/>
        </w:rPr>
      </w:pPr>
    </w:p>
    <w:p w14:paraId="7C64060E">
      <w:pPr>
        <w:rPr>
          <w:rFonts w:hint="eastAsia"/>
        </w:rPr>
      </w:pPr>
    </w:p>
    <w:p w14:paraId="52826E84">
      <w:pPr>
        <w:rPr>
          <w:rFonts w:hint="eastAsia"/>
        </w:rPr>
      </w:pPr>
    </w:p>
    <w:p w14:paraId="244953A7">
      <w:pPr>
        <w:rPr>
          <w:rFonts w:hint="eastAsia"/>
        </w:rPr>
      </w:pPr>
    </w:p>
    <w:p w14:paraId="2C1AFE38">
      <w:pPr>
        <w:rPr>
          <w:rFonts w:hint="eastAsia"/>
        </w:rPr>
      </w:pPr>
    </w:p>
    <w:p w14:paraId="0B3BC01B">
      <w:pPr>
        <w:jc w:val="left"/>
        <w:rPr>
          <w:sz w:val="28"/>
          <w:szCs w:val="28"/>
        </w:rPr>
      </w:pPr>
      <w:r>
        <w:rPr>
          <w:rFonts w:hint="eastAsia"/>
          <w:b/>
          <w:sz w:val="28"/>
          <w:szCs w:val="28"/>
        </w:rPr>
        <w:t>二、</w:t>
      </w:r>
      <w:r>
        <w:rPr>
          <w:b/>
          <w:sz w:val="28"/>
          <w:szCs w:val="28"/>
        </w:rPr>
        <w:t>采购</w:t>
      </w:r>
      <w:r>
        <w:rPr>
          <w:rFonts w:hint="eastAsia"/>
          <w:b/>
          <w:sz w:val="28"/>
          <w:szCs w:val="28"/>
        </w:rPr>
        <w:t>包2</w:t>
      </w:r>
      <w:r>
        <w:rPr>
          <w:b/>
          <w:sz w:val="28"/>
          <w:szCs w:val="28"/>
        </w:rPr>
        <w:t>合同书</w:t>
      </w:r>
      <w:r>
        <w:rPr>
          <w:rFonts w:hint="eastAsia"/>
          <w:b/>
          <w:sz w:val="28"/>
          <w:szCs w:val="28"/>
        </w:rPr>
        <w:t>版本</w:t>
      </w:r>
    </w:p>
    <w:p w14:paraId="0E459099">
      <w:pPr>
        <w:jc w:val="center"/>
      </w:pPr>
      <w:r>
        <w:br w:type="textWrapping"/>
      </w:r>
      <w:r>
        <w:br w:type="textWrapping"/>
      </w:r>
      <w:r>
        <w:br w:type="textWrapping"/>
      </w:r>
    </w:p>
    <w:p w14:paraId="1DC8E752">
      <w:pPr>
        <w:jc w:val="center"/>
      </w:pPr>
    </w:p>
    <w:p w14:paraId="3F5EEEEF">
      <w:pPr>
        <w:jc w:val="center"/>
      </w:pPr>
    </w:p>
    <w:p w14:paraId="38011EDE">
      <w:pPr>
        <w:jc w:val="center"/>
      </w:pPr>
    </w:p>
    <w:p w14:paraId="1E09EE89">
      <w:pPr>
        <w:jc w:val="center"/>
        <w:rPr>
          <w:b/>
          <w:sz w:val="44"/>
          <w:szCs w:val="44"/>
        </w:rPr>
      </w:pPr>
      <w:r>
        <w:rPr>
          <w:rFonts w:hint="eastAsia"/>
          <w:b/>
          <w:sz w:val="44"/>
          <w:szCs w:val="44"/>
        </w:rPr>
        <w:t>（项目名称）</w:t>
      </w:r>
      <w:r>
        <w:rPr>
          <w:b/>
          <w:sz w:val="44"/>
          <w:szCs w:val="44"/>
        </w:rPr>
        <w:br w:type="textWrapping"/>
      </w:r>
      <w:r>
        <w:rPr>
          <w:rFonts w:hint="eastAsia"/>
          <w:b/>
          <w:sz w:val="44"/>
          <w:szCs w:val="44"/>
        </w:rPr>
        <w:t>采购合同</w:t>
      </w:r>
      <w:r>
        <w:rPr>
          <w:b/>
          <w:sz w:val="44"/>
          <w:szCs w:val="44"/>
        </w:rPr>
        <w:br w:type="textWrapping"/>
      </w:r>
      <w:r>
        <w:rPr>
          <w:b/>
          <w:sz w:val="44"/>
          <w:szCs w:val="44"/>
        </w:rPr>
        <w:br w:type="textWrapping"/>
      </w:r>
      <w:r>
        <w:rPr>
          <w:b/>
          <w:sz w:val="44"/>
          <w:szCs w:val="44"/>
        </w:rPr>
        <w:br w:type="textWrapping"/>
      </w:r>
      <w:r>
        <w:rPr>
          <w:b/>
          <w:sz w:val="44"/>
          <w:szCs w:val="44"/>
        </w:rPr>
        <w:br w:type="textWrapping"/>
      </w:r>
      <w:r>
        <w:rPr>
          <w:b/>
          <w:color w:val="222222"/>
          <w:sz w:val="44"/>
          <w:szCs w:val="44"/>
        </w:rPr>
        <w:t xml:space="preserve"> </w:t>
      </w:r>
    </w:p>
    <w:p w14:paraId="7E10C6F9">
      <w:pPr>
        <w:rPr>
          <w:color w:val="222222"/>
          <w:sz w:val="28"/>
        </w:rPr>
      </w:pPr>
    </w:p>
    <w:p w14:paraId="64AE2A0D">
      <w:pPr>
        <w:rPr>
          <w:color w:val="222222"/>
          <w:sz w:val="28"/>
        </w:rPr>
      </w:pPr>
    </w:p>
    <w:p w14:paraId="08902EA2">
      <w:pPr>
        <w:rPr>
          <w:color w:val="222222"/>
          <w:sz w:val="28"/>
        </w:rPr>
      </w:pPr>
    </w:p>
    <w:p w14:paraId="1E59C4A3">
      <w:pPr>
        <w:rPr>
          <w:color w:val="222222"/>
          <w:sz w:val="28"/>
        </w:rPr>
      </w:pPr>
    </w:p>
    <w:p w14:paraId="74D95523">
      <w:r>
        <w:rPr>
          <w:color w:val="222222"/>
          <w:sz w:val="27"/>
        </w:rPr>
        <w:t xml:space="preserve"> </w:t>
      </w:r>
      <w:r>
        <w:rPr>
          <w:rFonts w:hint="eastAsia"/>
          <w:color w:val="222222"/>
          <w:sz w:val="27"/>
        </w:rPr>
        <w:t xml:space="preserve">         </w:t>
      </w:r>
    </w:p>
    <w:p w14:paraId="50A41B32">
      <w:pPr>
        <w:ind w:firstLine="1215" w:firstLineChars="450"/>
        <w:rPr>
          <w:color w:val="222222"/>
          <w:sz w:val="27"/>
          <w:u w:val="single"/>
        </w:rPr>
      </w:pPr>
      <w:r>
        <w:rPr>
          <w:color w:val="222222"/>
          <w:sz w:val="27"/>
        </w:rPr>
        <w:t xml:space="preserve"> </w:t>
      </w:r>
      <w:r>
        <w:rPr>
          <w:rFonts w:hint="eastAsia"/>
          <w:color w:val="222222"/>
          <w:sz w:val="27"/>
        </w:rPr>
        <w:t>甲    方：</w:t>
      </w:r>
      <w:r>
        <w:rPr>
          <w:rFonts w:hint="eastAsia"/>
          <w:color w:val="222222"/>
          <w:sz w:val="27"/>
          <w:u w:val="single"/>
        </w:rPr>
        <w:t xml:space="preserve">                            </w:t>
      </w:r>
    </w:p>
    <w:p w14:paraId="42B43431">
      <w:pPr>
        <w:ind w:firstLine="1350" w:firstLineChars="500"/>
        <w:rPr>
          <w:color w:val="222222"/>
          <w:sz w:val="27"/>
          <w:u w:val="single"/>
        </w:rPr>
      </w:pPr>
      <w:r>
        <w:rPr>
          <w:rFonts w:hint="eastAsia"/>
          <w:color w:val="222222"/>
          <w:sz w:val="27"/>
        </w:rPr>
        <w:t>乙    方：</w:t>
      </w:r>
      <w:r>
        <w:rPr>
          <w:rFonts w:hint="eastAsia"/>
          <w:color w:val="222222"/>
          <w:sz w:val="27"/>
          <w:u w:val="single"/>
        </w:rPr>
        <w:t xml:space="preserve">                            </w:t>
      </w:r>
    </w:p>
    <w:p w14:paraId="16430C47">
      <w:pPr>
        <w:rPr>
          <w:u w:val="single"/>
        </w:rPr>
      </w:pPr>
      <w:r>
        <w:rPr>
          <w:color w:val="222222"/>
          <w:sz w:val="27"/>
        </w:rPr>
        <w:t xml:space="preserve"> </w:t>
      </w:r>
      <w:r>
        <w:rPr>
          <w:rFonts w:hint="eastAsia"/>
          <w:color w:val="222222"/>
          <w:sz w:val="27"/>
        </w:rPr>
        <w:t xml:space="preserve">         签订日期：</w:t>
      </w:r>
      <w:r>
        <w:rPr>
          <w:rFonts w:hint="eastAsia"/>
          <w:color w:val="222222"/>
          <w:sz w:val="27"/>
          <w:u w:val="single"/>
        </w:rPr>
        <w:t xml:space="preserve">                            </w:t>
      </w:r>
    </w:p>
    <w:p w14:paraId="253AB66B">
      <w:r>
        <w:rPr>
          <w:color w:val="222222"/>
          <w:sz w:val="27"/>
        </w:rPr>
        <w:t xml:space="preserve"> </w:t>
      </w:r>
    </w:p>
    <w:p w14:paraId="5874EA4E">
      <w:pPr>
        <w:rPr>
          <w:color w:val="222222"/>
          <w:sz w:val="27"/>
        </w:rPr>
      </w:pPr>
      <w:r>
        <w:rPr>
          <w:color w:val="222222"/>
          <w:sz w:val="27"/>
        </w:rPr>
        <w:t xml:space="preserve"> </w:t>
      </w:r>
    </w:p>
    <w:p w14:paraId="290217AB">
      <w:pPr>
        <w:rPr>
          <w:color w:val="222222"/>
          <w:sz w:val="27"/>
        </w:rPr>
      </w:pPr>
    </w:p>
    <w:p w14:paraId="5052B544">
      <w:pPr>
        <w:rPr>
          <w:color w:val="222222"/>
          <w:sz w:val="27"/>
        </w:rPr>
      </w:pPr>
    </w:p>
    <w:p w14:paraId="184D9E76">
      <w:pPr>
        <w:rPr>
          <w:color w:val="222222"/>
          <w:sz w:val="27"/>
        </w:rPr>
      </w:pPr>
    </w:p>
    <w:p w14:paraId="74C4CC76">
      <w:r>
        <w:rPr>
          <w:b/>
        </w:rPr>
        <w:t xml:space="preserve">甲方： </w:t>
      </w:r>
      <w:r>
        <w:rPr>
          <w:u w:val="single"/>
        </w:rPr>
        <w:t xml:space="preserve">　　　　　  </w:t>
      </w:r>
    </w:p>
    <w:p w14:paraId="3CE4C287">
      <w:r>
        <w:rPr>
          <w:color w:val="222222"/>
          <w:sz w:val="27"/>
        </w:rPr>
        <w:t xml:space="preserve">电话： </w:t>
      </w:r>
      <w:r>
        <w:rPr>
          <w:u w:val="single"/>
        </w:rPr>
        <w:t xml:space="preserve">　　　　  </w:t>
      </w:r>
      <w:r>
        <w:rPr>
          <w:color w:val="222222"/>
          <w:sz w:val="27"/>
        </w:rPr>
        <w:t xml:space="preserve">传真 ： </w:t>
      </w:r>
      <w:r>
        <w:rPr>
          <w:u w:val="single"/>
        </w:rPr>
        <w:t xml:space="preserve">　　　  </w:t>
      </w:r>
      <w:r>
        <w:rPr>
          <w:color w:val="222222"/>
          <w:sz w:val="27"/>
        </w:rPr>
        <w:t xml:space="preserve">地址： </w:t>
      </w:r>
      <w:r>
        <w:rPr>
          <w:u w:val="single"/>
        </w:rPr>
        <w:t xml:space="preserve">　　　   </w:t>
      </w:r>
    </w:p>
    <w:p w14:paraId="2F079208">
      <w:r>
        <w:rPr>
          <w:b/>
        </w:rPr>
        <w:t xml:space="preserve">乙方： </w:t>
      </w:r>
      <w:r>
        <w:rPr>
          <w:u w:val="single"/>
        </w:rPr>
        <w:t xml:space="preserve">　　　　　  </w:t>
      </w:r>
    </w:p>
    <w:p w14:paraId="507A0057">
      <w:r>
        <w:rPr>
          <w:color w:val="222222"/>
          <w:sz w:val="27"/>
        </w:rPr>
        <w:t xml:space="preserve">电话： </w:t>
      </w:r>
      <w:r>
        <w:rPr>
          <w:u w:val="single"/>
        </w:rPr>
        <w:t xml:space="preserve">　　　　   </w:t>
      </w:r>
      <w:r>
        <w:rPr>
          <w:color w:val="222222"/>
          <w:sz w:val="27"/>
        </w:rPr>
        <w:t>传真：</w:t>
      </w:r>
      <w:r>
        <w:rPr>
          <w:u w:val="single"/>
        </w:rPr>
        <w:t xml:space="preserve">　　　   </w:t>
      </w:r>
      <w:r>
        <w:rPr>
          <w:color w:val="222222"/>
          <w:sz w:val="27"/>
        </w:rPr>
        <w:t xml:space="preserve">地址： </w:t>
      </w:r>
      <w:r>
        <w:rPr>
          <w:u w:val="single"/>
        </w:rPr>
        <w:t xml:space="preserve">　　　   </w:t>
      </w:r>
    </w:p>
    <w:p w14:paraId="736BF5B9">
      <w:r>
        <w:rPr>
          <w:color w:val="222222"/>
          <w:sz w:val="27"/>
        </w:rPr>
        <w:t xml:space="preserve"> </w:t>
      </w:r>
    </w:p>
    <w:p w14:paraId="0FBEBE89">
      <w:pPr>
        <w:spacing w:line="400" w:lineRule="exact"/>
        <w:ind w:firstLine="420"/>
      </w:pPr>
      <w:r>
        <w:t>根据</w:t>
      </w:r>
      <w:r>
        <w:rPr>
          <w:rFonts w:hint="eastAsia"/>
          <w:u w:val="single"/>
        </w:rPr>
        <w:t xml:space="preserve">                       </w:t>
      </w:r>
      <w:r>
        <w:t>的采购结果，按照《中华人民共和国政府采购法》，《中华人民共和国民法典(合同编)》的规定，经双方协商，本着平等互利和诚实信用的原则，一致同意遵守本合同如下。</w:t>
      </w:r>
    </w:p>
    <w:p w14:paraId="23A038B5">
      <w:pPr>
        <w:spacing w:line="400" w:lineRule="exact"/>
      </w:pPr>
      <w:r>
        <w:rPr>
          <w:b/>
        </w:rPr>
        <w:t>一、合同金额</w:t>
      </w:r>
    </w:p>
    <w:p w14:paraId="54AC2E4D">
      <w:pPr>
        <w:spacing w:line="400" w:lineRule="exact"/>
        <w:ind w:firstLine="420"/>
      </w:pPr>
      <w:r>
        <w:t>合同金额为（大写）：</w:t>
      </w:r>
      <w:r>
        <w:rPr>
          <w:u w:val="single"/>
        </w:rPr>
        <w:t xml:space="preserve">              元</w:t>
      </w:r>
      <w:r>
        <w:t>（¥</w:t>
      </w:r>
      <w:r>
        <w:rPr>
          <w:u w:val="single"/>
        </w:rPr>
        <w:t xml:space="preserve">              </w:t>
      </w:r>
      <w:r>
        <w:t>元）人民币</w:t>
      </w:r>
    </w:p>
    <w:p w14:paraId="6C7922CD">
      <w:pPr>
        <w:spacing w:line="400" w:lineRule="exact"/>
      </w:pPr>
      <w:r>
        <w:rPr>
          <w:b/>
        </w:rPr>
        <w:t>二、服务范围</w:t>
      </w:r>
    </w:p>
    <w:p w14:paraId="7E3902B6">
      <w:pPr>
        <w:spacing w:line="400" w:lineRule="exact"/>
      </w:pPr>
      <w:r>
        <w:rPr>
          <w:b/>
        </w:rPr>
        <w:t>1、服务人员要求</w:t>
      </w:r>
    </w:p>
    <w:p w14:paraId="34CB2A29">
      <w:pPr>
        <w:spacing w:line="400" w:lineRule="exact"/>
        <w:ind w:firstLine="315"/>
      </w:pPr>
      <w:r>
        <w:rPr>
          <w:rFonts w:hint="eastAsia"/>
        </w:rPr>
        <w:t>楼内岗位每天早上上班，必须保证对全楼栋进行全面巡查不少于1次；大堂、电梯每天早高峰前必须全面覆盖清洁，确保清洁效果；合并岗位楼层清洁48小时内必须全覆盖拖地不少于一次，且保证清洁效果;楼层墙面、消防通道台阶、扶手、天面每半月至少清洁擦拭不少于1次。</w:t>
      </w:r>
    </w:p>
    <w:p w14:paraId="74FC5A2F">
      <w:pPr>
        <w:spacing w:line="400" w:lineRule="exact"/>
        <w:ind w:firstLine="315" w:firstLineChars="150"/>
        <w:jc w:val="center"/>
      </w:pPr>
      <w:r>
        <w:t>人员配置（</w:t>
      </w:r>
      <w:r>
        <w:rPr>
          <w:rFonts w:hint="eastAsia"/>
        </w:rPr>
        <w:t>10人</w:t>
      </w:r>
      <w:r>
        <w:t>）：</w:t>
      </w:r>
    </w:p>
    <w:tbl>
      <w:tblPr>
        <w:tblStyle w:val="7"/>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563"/>
        <w:gridCol w:w="2249"/>
        <w:gridCol w:w="1858"/>
        <w:gridCol w:w="1955"/>
      </w:tblGrid>
      <w:tr w14:paraId="601ED6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563" w:type="dxa"/>
            <w:tcBorders>
              <w:top w:val="single" w:color="000000" w:sz="4" w:space="0"/>
              <w:left w:val="single" w:color="000000" w:sz="4" w:space="0"/>
              <w:bottom w:val="single" w:color="000000" w:sz="4" w:space="0"/>
              <w:right w:val="single" w:color="000000" w:sz="4" w:space="0"/>
            </w:tcBorders>
          </w:tcPr>
          <w:p w14:paraId="101CB1E4">
            <w:pPr>
              <w:jc w:val="center"/>
            </w:pPr>
            <w:r>
              <w:t>序号</w:t>
            </w:r>
          </w:p>
        </w:tc>
        <w:tc>
          <w:tcPr>
            <w:tcW w:w="2249" w:type="dxa"/>
            <w:tcBorders>
              <w:top w:val="single" w:color="000000" w:sz="4" w:space="0"/>
              <w:left w:val="nil"/>
              <w:bottom w:val="single" w:color="000000" w:sz="4" w:space="0"/>
              <w:right w:val="single" w:color="000000" w:sz="4" w:space="0"/>
            </w:tcBorders>
          </w:tcPr>
          <w:p w14:paraId="37E13233">
            <w:pPr>
              <w:jc w:val="center"/>
            </w:pPr>
            <w:r>
              <w:t>岗位</w:t>
            </w:r>
          </w:p>
        </w:tc>
        <w:tc>
          <w:tcPr>
            <w:tcW w:w="1858" w:type="dxa"/>
            <w:tcBorders>
              <w:top w:val="single" w:color="000000" w:sz="4" w:space="0"/>
              <w:left w:val="nil"/>
              <w:bottom w:val="single" w:color="000000" w:sz="4" w:space="0"/>
              <w:right w:val="single" w:color="000000" w:sz="4" w:space="0"/>
            </w:tcBorders>
          </w:tcPr>
          <w:p w14:paraId="554F951C">
            <w:pPr>
              <w:jc w:val="center"/>
            </w:pPr>
            <w:r>
              <w:t>每班次人数</w:t>
            </w:r>
          </w:p>
        </w:tc>
        <w:tc>
          <w:tcPr>
            <w:tcW w:w="1955" w:type="dxa"/>
            <w:tcBorders>
              <w:top w:val="single" w:color="000000" w:sz="4" w:space="0"/>
              <w:left w:val="nil"/>
              <w:bottom w:val="single" w:color="000000" w:sz="4" w:space="0"/>
              <w:right w:val="single" w:color="000000" w:sz="4" w:space="0"/>
            </w:tcBorders>
          </w:tcPr>
          <w:p w14:paraId="6918310E">
            <w:pPr>
              <w:jc w:val="center"/>
            </w:pPr>
            <w:r>
              <w:t>时间（h）</w:t>
            </w:r>
          </w:p>
        </w:tc>
      </w:tr>
      <w:tr w14:paraId="50B165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563" w:type="dxa"/>
            <w:tcBorders>
              <w:top w:val="nil"/>
              <w:left w:val="single" w:color="000000" w:sz="4" w:space="0"/>
              <w:bottom w:val="single" w:color="000000" w:sz="4" w:space="0"/>
              <w:right w:val="single" w:color="000000" w:sz="4" w:space="0"/>
            </w:tcBorders>
          </w:tcPr>
          <w:p w14:paraId="1A227154">
            <w:pPr>
              <w:jc w:val="center"/>
            </w:pPr>
            <w:r>
              <w:t>1</w:t>
            </w:r>
          </w:p>
        </w:tc>
        <w:tc>
          <w:tcPr>
            <w:tcW w:w="2249" w:type="dxa"/>
            <w:tcBorders>
              <w:top w:val="nil"/>
              <w:left w:val="nil"/>
              <w:bottom w:val="single" w:color="000000" w:sz="4" w:space="0"/>
              <w:right w:val="single" w:color="000000" w:sz="4" w:space="0"/>
            </w:tcBorders>
          </w:tcPr>
          <w:p w14:paraId="36625F9C">
            <w:pPr>
              <w:jc w:val="center"/>
              <w:rPr>
                <w:szCs w:val="21"/>
              </w:rPr>
            </w:pPr>
            <w:r>
              <w:rPr>
                <w:rFonts w:hint="eastAsia" w:ascii="宋体" w:hAnsi="宋体" w:eastAsia="宋体" w:cs="宋体"/>
                <w:szCs w:val="21"/>
                <w:lang w:bidi="ar"/>
              </w:rPr>
              <w:t>保洁主管</w:t>
            </w:r>
          </w:p>
        </w:tc>
        <w:tc>
          <w:tcPr>
            <w:tcW w:w="1858" w:type="dxa"/>
            <w:tcBorders>
              <w:top w:val="nil"/>
              <w:left w:val="nil"/>
              <w:bottom w:val="single" w:color="000000" w:sz="4" w:space="0"/>
              <w:right w:val="single" w:color="000000" w:sz="4" w:space="0"/>
            </w:tcBorders>
          </w:tcPr>
          <w:p w14:paraId="76FAB112">
            <w:pPr>
              <w:jc w:val="center"/>
              <w:rPr>
                <w:szCs w:val="21"/>
              </w:rPr>
            </w:pPr>
            <w:r>
              <w:rPr>
                <w:rFonts w:hint="eastAsia"/>
                <w:szCs w:val="21"/>
              </w:rPr>
              <w:t>1</w:t>
            </w:r>
          </w:p>
        </w:tc>
        <w:tc>
          <w:tcPr>
            <w:tcW w:w="1955" w:type="dxa"/>
            <w:tcBorders>
              <w:top w:val="nil"/>
              <w:left w:val="nil"/>
              <w:bottom w:val="single" w:color="000000" w:sz="4" w:space="0"/>
              <w:right w:val="single" w:color="000000" w:sz="4" w:space="0"/>
            </w:tcBorders>
          </w:tcPr>
          <w:p w14:paraId="0A67F1BC">
            <w:pPr>
              <w:jc w:val="center"/>
            </w:pPr>
            <w:r>
              <w:rPr>
                <w:rFonts w:hint="eastAsia"/>
              </w:rPr>
              <w:t>8</w:t>
            </w:r>
          </w:p>
        </w:tc>
      </w:tr>
      <w:tr w14:paraId="0D5304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563" w:type="dxa"/>
            <w:tcBorders>
              <w:top w:val="nil"/>
              <w:left w:val="single" w:color="000000" w:sz="4" w:space="0"/>
              <w:bottom w:val="single" w:color="000000" w:sz="4" w:space="0"/>
              <w:right w:val="single" w:color="000000" w:sz="4" w:space="0"/>
            </w:tcBorders>
          </w:tcPr>
          <w:p w14:paraId="409E4580">
            <w:pPr>
              <w:jc w:val="center"/>
            </w:pPr>
            <w:r>
              <w:t>2</w:t>
            </w:r>
          </w:p>
        </w:tc>
        <w:tc>
          <w:tcPr>
            <w:tcW w:w="2249" w:type="dxa"/>
            <w:tcBorders>
              <w:top w:val="nil"/>
              <w:left w:val="nil"/>
              <w:bottom w:val="single" w:color="000000" w:sz="4" w:space="0"/>
              <w:right w:val="single" w:color="000000" w:sz="4" w:space="0"/>
            </w:tcBorders>
          </w:tcPr>
          <w:p w14:paraId="12DD1466">
            <w:pPr>
              <w:jc w:val="center"/>
              <w:rPr>
                <w:szCs w:val="21"/>
              </w:rPr>
            </w:pPr>
            <w:r>
              <w:rPr>
                <w:rFonts w:hint="eastAsia" w:ascii="宋体" w:hAnsi="宋体" w:eastAsia="宋体" w:cs="宋体"/>
                <w:szCs w:val="21"/>
                <w:lang w:bidi="ar"/>
              </w:rPr>
              <w:t>南区公区保洁岗</w:t>
            </w:r>
          </w:p>
        </w:tc>
        <w:tc>
          <w:tcPr>
            <w:tcW w:w="1858" w:type="dxa"/>
            <w:tcBorders>
              <w:top w:val="nil"/>
              <w:left w:val="nil"/>
              <w:bottom w:val="single" w:color="000000" w:sz="4" w:space="0"/>
              <w:right w:val="single" w:color="000000" w:sz="4" w:space="0"/>
            </w:tcBorders>
          </w:tcPr>
          <w:p w14:paraId="466438D0">
            <w:pPr>
              <w:jc w:val="center"/>
              <w:rPr>
                <w:szCs w:val="21"/>
              </w:rPr>
            </w:pPr>
            <w:r>
              <w:rPr>
                <w:rFonts w:hint="eastAsia"/>
                <w:szCs w:val="21"/>
              </w:rPr>
              <w:t>1</w:t>
            </w:r>
          </w:p>
        </w:tc>
        <w:tc>
          <w:tcPr>
            <w:tcW w:w="1955" w:type="dxa"/>
            <w:tcBorders>
              <w:top w:val="nil"/>
              <w:left w:val="nil"/>
              <w:bottom w:val="single" w:color="000000" w:sz="4" w:space="0"/>
              <w:right w:val="single" w:color="000000" w:sz="4" w:space="0"/>
            </w:tcBorders>
          </w:tcPr>
          <w:p w14:paraId="0DE46067">
            <w:pPr>
              <w:jc w:val="center"/>
            </w:pPr>
            <w:r>
              <w:rPr>
                <w:rFonts w:hint="eastAsia"/>
              </w:rPr>
              <w:t>8</w:t>
            </w:r>
          </w:p>
        </w:tc>
      </w:tr>
      <w:tr w14:paraId="68C4DD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563" w:type="dxa"/>
            <w:tcBorders>
              <w:top w:val="nil"/>
              <w:left w:val="single" w:color="000000" w:sz="4" w:space="0"/>
              <w:bottom w:val="single" w:color="000000" w:sz="4" w:space="0"/>
              <w:right w:val="single" w:color="000000" w:sz="4" w:space="0"/>
            </w:tcBorders>
          </w:tcPr>
          <w:p w14:paraId="44F0795F">
            <w:pPr>
              <w:jc w:val="center"/>
            </w:pPr>
            <w:r>
              <w:t>3</w:t>
            </w:r>
          </w:p>
        </w:tc>
        <w:tc>
          <w:tcPr>
            <w:tcW w:w="2249" w:type="dxa"/>
            <w:tcBorders>
              <w:top w:val="nil"/>
              <w:left w:val="nil"/>
              <w:bottom w:val="single" w:color="000000" w:sz="4" w:space="0"/>
              <w:right w:val="single" w:color="000000" w:sz="4" w:space="0"/>
            </w:tcBorders>
          </w:tcPr>
          <w:p w14:paraId="586D0EB9">
            <w:pPr>
              <w:jc w:val="center"/>
              <w:rPr>
                <w:szCs w:val="21"/>
              </w:rPr>
            </w:pPr>
            <w:r>
              <w:rPr>
                <w:rFonts w:hint="eastAsia" w:ascii="宋体" w:hAnsi="宋体" w:eastAsia="宋体" w:cs="宋体"/>
                <w:szCs w:val="21"/>
                <w:lang w:bidi="ar"/>
              </w:rPr>
              <w:t>北区公区保洁岗</w:t>
            </w:r>
          </w:p>
        </w:tc>
        <w:tc>
          <w:tcPr>
            <w:tcW w:w="1858" w:type="dxa"/>
            <w:tcBorders>
              <w:top w:val="nil"/>
              <w:left w:val="nil"/>
              <w:bottom w:val="single" w:color="000000" w:sz="4" w:space="0"/>
              <w:right w:val="single" w:color="000000" w:sz="4" w:space="0"/>
            </w:tcBorders>
          </w:tcPr>
          <w:p w14:paraId="6ADAA78C">
            <w:pPr>
              <w:jc w:val="center"/>
              <w:rPr>
                <w:szCs w:val="21"/>
              </w:rPr>
            </w:pPr>
            <w:r>
              <w:rPr>
                <w:rFonts w:hint="eastAsia"/>
                <w:szCs w:val="21"/>
              </w:rPr>
              <w:t>1</w:t>
            </w:r>
          </w:p>
        </w:tc>
        <w:tc>
          <w:tcPr>
            <w:tcW w:w="1955" w:type="dxa"/>
            <w:tcBorders>
              <w:top w:val="nil"/>
              <w:left w:val="nil"/>
              <w:bottom w:val="single" w:color="000000" w:sz="4" w:space="0"/>
              <w:right w:val="single" w:color="000000" w:sz="4" w:space="0"/>
            </w:tcBorders>
          </w:tcPr>
          <w:p w14:paraId="615A859E">
            <w:pPr>
              <w:jc w:val="center"/>
            </w:pPr>
            <w:r>
              <w:rPr>
                <w:rFonts w:hint="eastAsia"/>
              </w:rPr>
              <w:t>8</w:t>
            </w:r>
          </w:p>
        </w:tc>
      </w:tr>
      <w:tr w14:paraId="2CD13C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563" w:type="dxa"/>
            <w:tcBorders>
              <w:top w:val="nil"/>
              <w:left w:val="single" w:color="000000" w:sz="4" w:space="0"/>
              <w:bottom w:val="single" w:color="000000" w:sz="4" w:space="0"/>
              <w:right w:val="single" w:color="000000" w:sz="4" w:space="0"/>
            </w:tcBorders>
          </w:tcPr>
          <w:p w14:paraId="6371A4C7">
            <w:pPr>
              <w:jc w:val="center"/>
            </w:pPr>
            <w:r>
              <w:t>4</w:t>
            </w:r>
          </w:p>
        </w:tc>
        <w:tc>
          <w:tcPr>
            <w:tcW w:w="2249" w:type="dxa"/>
            <w:tcBorders>
              <w:top w:val="nil"/>
              <w:left w:val="nil"/>
              <w:bottom w:val="single" w:color="000000" w:sz="4" w:space="0"/>
              <w:right w:val="single" w:color="000000" w:sz="4" w:space="0"/>
            </w:tcBorders>
          </w:tcPr>
          <w:p w14:paraId="19CB521E">
            <w:pPr>
              <w:jc w:val="center"/>
              <w:rPr>
                <w:szCs w:val="21"/>
              </w:rPr>
            </w:pPr>
            <w:r>
              <w:rPr>
                <w:rFonts w:hint="eastAsia" w:ascii="宋体" w:hAnsi="宋体" w:eastAsia="宋体" w:cs="宋体"/>
                <w:szCs w:val="21"/>
                <w:lang w:bidi="ar"/>
              </w:rPr>
              <w:t>南区1-4栋清洁岗</w:t>
            </w:r>
          </w:p>
        </w:tc>
        <w:tc>
          <w:tcPr>
            <w:tcW w:w="1858" w:type="dxa"/>
            <w:tcBorders>
              <w:top w:val="nil"/>
              <w:left w:val="nil"/>
              <w:bottom w:val="single" w:color="000000" w:sz="4" w:space="0"/>
              <w:right w:val="single" w:color="000000" w:sz="4" w:space="0"/>
            </w:tcBorders>
          </w:tcPr>
          <w:p w14:paraId="281A0AFD">
            <w:pPr>
              <w:jc w:val="center"/>
              <w:rPr>
                <w:szCs w:val="21"/>
              </w:rPr>
            </w:pPr>
            <w:r>
              <w:rPr>
                <w:rFonts w:hint="eastAsia"/>
                <w:szCs w:val="21"/>
              </w:rPr>
              <w:t>1</w:t>
            </w:r>
          </w:p>
        </w:tc>
        <w:tc>
          <w:tcPr>
            <w:tcW w:w="1955" w:type="dxa"/>
            <w:tcBorders>
              <w:top w:val="nil"/>
              <w:left w:val="nil"/>
              <w:bottom w:val="single" w:color="000000" w:sz="4" w:space="0"/>
              <w:right w:val="single" w:color="000000" w:sz="4" w:space="0"/>
            </w:tcBorders>
          </w:tcPr>
          <w:p w14:paraId="0A244755">
            <w:pPr>
              <w:jc w:val="center"/>
            </w:pPr>
            <w:r>
              <w:rPr>
                <w:rFonts w:hint="eastAsia"/>
              </w:rPr>
              <w:t>8</w:t>
            </w:r>
          </w:p>
        </w:tc>
      </w:tr>
      <w:tr w14:paraId="65E439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563" w:type="dxa"/>
            <w:tcBorders>
              <w:top w:val="nil"/>
              <w:left w:val="single" w:color="000000" w:sz="4" w:space="0"/>
              <w:bottom w:val="single" w:color="000000" w:sz="4" w:space="0"/>
              <w:right w:val="single" w:color="000000" w:sz="4" w:space="0"/>
            </w:tcBorders>
          </w:tcPr>
          <w:p w14:paraId="721B4103">
            <w:pPr>
              <w:jc w:val="center"/>
            </w:pPr>
            <w:r>
              <w:t>5</w:t>
            </w:r>
          </w:p>
        </w:tc>
        <w:tc>
          <w:tcPr>
            <w:tcW w:w="2249" w:type="dxa"/>
            <w:tcBorders>
              <w:top w:val="nil"/>
              <w:left w:val="nil"/>
              <w:bottom w:val="single" w:color="000000" w:sz="4" w:space="0"/>
              <w:right w:val="single" w:color="000000" w:sz="4" w:space="0"/>
            </w:tcBorders>
          </w:tcPr>
          <w:p w14:paraId="1A9A0608">
            <w:pPr>
              <w:jc w:val="center"/>
              <w:rPr>
                <w:szCs w:val="21"/>
              </w:rPr>
            </w:pPr>
            <w:r>
              <w:rPr>
                <w:rFonts w:hint="eastAsia" w:ascii="宋体" w:hAnsi="宋体" w:eastAsia="宋体" w:cs="宋体"/>
                <w:szCs w:val="21"/>
                <w:lang w:bidi="ar"/>
              </w:rPr>
              <w:t>南区5-8栋清洁岗</w:t>
            </w:r>
          </w:p>
        </w:tc>
        <w:tc>
          <w:tcPr>
            <w:tcW w:w="1858" w:type="dxa"/>
            <w:tcBorders>
              <w:top w:val="nil"/>
              <w:left w:val="nil"/>
              <w:bottom w:val="single" w:color="000000" w:sz="4" w:space="0"/>
              <w:right w:val="single" w:color="000000" w:sz="4" w:space="0"/>
            </w:tcBorders>
          </w:tcPr>
          <w:p w14:paraId="21E610A3">
            <w:pPr>
              <w:jc w:val="center"/>
              <w:rPr>
                <w:szCs w:val="21"/>
              </w:rPr>
            </w:pPr>
            <w:r>
              <w:rPr>
                <w:rFonts w:hint="eastAsia"/>
                <w:szCs w:val="21"/>
              </w:rPr>
              <w:t>1</w:t>
            </w:r>
          </w:p>
        </w:tc>
        <w:tc>
          <w:tcPr>
            <w:tcW w:w="1955" w:type="dxa"/>
            <w:tcBorders>
              <w:top w:val="nil"/>
              <w:left w:val="nil"/>
              <w:bottom w:val="single" w:color="000000" w:sz="4" w:space="0"/>
              <w:right w:val="single" w:color="000000" w:sz="4" w:space="0"/>
            </w:tcBorders>
          </w:tcPr>
          <w:p w14:paraId="12190BBE">
            <w:pPr>
              <w:jc w:val="center"/>
            </w:pPr>
            <w:r>
              <w:rPr>
                <w:rFonts w:hint="eastAsia"/>
              </w:rPr>
              <w:t>8</w:t>
            </w:r>
          </w:p>
        </w:tc>
      </w:tr>
      <w:tr w14:paraId="4A50C6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563" w:type="dxa"/>
            <w:tcBorders>
              <w:top w:val="nil"/>
              <w:left w:val="single" w:color="000000" w:sz="4" w:space="0"/>
              <w:bottom w:val="single" w:color="000000" w:sz="4" w:space="0"/>
              <w:right w:val="single" w:color="000000" w:sz="4" w:space="0"/>
            </w:tcBorders>
          </w:tcPr>
          <w:p w14:paraId="7F76875F">
            <w:pPr>
              <w:jc w:val="center"/>
            </w:pPr>
            <w:r>
              <w:t>6</w:t>
            </w:r>
          </w:p>
        </w:tc>
        <w:tc>
          <w:tcPr>
            <w:tcW w:w="2249" w:type="dxa"/>
            <w:tcBorders>
              <w:top w:val="nil"/>
              <w:left w:val="nil"/>
              <w:bottom w:val="single" w:color="000000" w:sz="4" w:space="0"/>
              <w:right w:val="single" w:color="000000" w:sz="4" w:space="0"/>
            </w:tcBorders>
          </w:tcPr>
          <w:p w14:paraId="01345043">
            <w:pPr>
              <w:jc w:val="center"/>
              <w:rPr>
                <w:szCs w:val="21"/>
              </w:rPr>
            </w:pPr>
            <w:r>
              <w:rPr>
                <w:rFonts w:hint="eastAsia" w:ascii="宋体" w:hAnsi="宋体" w:eastAsia="宋体" w:cs="宋体"/>
                <w:szCs w:val="21"/>
                <w:lang w:bidi="ar"/>
              </w:rPr>
              <w:t>南区9-10栋清洁岗</w:t>
            </w:r>
          </w:p>
        </w:tc>
        <w:tc>
          <w:tcPr>
            <w:tcW w:w="1858" w:type="dxa"/>
            <w:tcBorders>
              <w:top w:val="nil"/>
              <w:left w:val="nil"/>
              <w:bottom w:val="single" w:color="000000" w:sz="4" w:space="0"/>
              <w:right w:val="single" w:color="000000" w:sz="4" w:space="0"/>
            </w:tcBorders>
          </w:tcPr>
          <w:p w14:paraId="4EF7BA7C">
            <w:pPr>
              <w:jc w:val="center"/>
              <w:rPr>
                <w:szCs w:val="21"/>
              </w:rPr>
            </w:pPr>
            <w:r>
              <w:rPr>
                <w:rFonts w:hint="eastAsia"/>
                <w:szCs w:val="21"/>
              </w:rPr>
              <w:t>1</w:t>
            </w:r>
          </w:p>
        </w:tc>
        <w:tc>
          <w:tcPr>
            <w:tcW w:w="1955" w:type="dxa"/>
            <w:tcBorders>
              <w:top w:val="nil"/>
              <w:left w:val="nil"/>
              <w:bottom w:val="single" w:color="000000" w:sz="4" w:space="0"/>
              <w:right w:val="single" w:color="000000" w:sz="4" w:space="0"/>
            </w:tcBorders>
          </w:tcPr>
          <w:p w14:paraId="10B9FDF8">
            <w:pPr>
              <w:jc w:val="center"/>
            </w:pPr>
            <w:r>
              <w:rPr>
                <w:rFonts w:hint="eastAsia"/>
              </w:rPr>
              <w:t>8</w:t>
            </w:r>
          </w:p>
        </w:tc>
      </w:tr>
      <w:tr w14:paraId="4D9945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563" w:type="dxa"/>
            <w:tcBorders>
              <w:top w:val="nil"/>
              <w:left w:val="single" w:color="000000" w:sz="4" w:space="0"/>
              <w:bottom w:val="single" w:color="000000" w:sz="4" w:space="0"/>
              <w:right w:val="single" w:color="000000" w:sz="4" w:space="0"/>
            </w:tcBorders>
          </w:tcPr>
          <w:p w14:paraId="17E18096">
            <w:pPr>
              <w:jc w:val="center"/>
            </w:pPr>
            <w:r>
              <w:t>7</w:t>
            </w:r>
          </w:p>
        </w:tc>
        <w:tc>
          <w:tcPr>
            <w:tcW w:w="2249" w:type="dxa"/>
            <w:tcBorders>
              <w:top w:val="nil"/>
              <w:left w:val="nil"/>
              <w:bottom w:val="single" w:color="000000" w:sz="4" w:space="0"/>
              <w:right w:val="single" w:color="000000" w:sz="4" w:space="0"/>
            </w:tcBorders>
          </w:tcPr>
          <w:p w14:paraId="410EA966">
            <w:pPr>
              <w:jc w:val="center"/>
              <w:rPr>
                <w:szCs w:val="21"/>
              </w:rPr>
            </w:pPr>
            <w:r>
              <w:rPr>
                <w:rFonts w:hint="eastAsia" w:ascii="宋体" w:hAnsi="宋体" w:eastAsia="宋体" w:cs="宋体"/>
                <w:szCs w:val="21"/>
                <w:lang w:bidi="ar"/>
              </w:rPr>
              <w:t>北区1-4楼层清洁岗</w:t>
            </w:r>
          </w:p>
        </w:tc>
        <w:tc>
          <w:tcPr>
            <w:tcW w:w="1858" w:type="dxa"/>
            <w:tcBorders>
              <w:top w:val="nil"/>
              <w:left w:val="nil"/>
              <w:bottom w:val="single" w:color="000000" w:sz="4" w:space="0"/>
              <w:right w:val="single" w:color="000000" w:sz="4" w:space="0"/>
            </w:tcBorders>
          </w:tcPr>
          <w:p w14:paraId="6A857CA7">
            <w:pPr>
              <w:jc w:val="center"/>
              <w:rPr>
                <w:szCs w:val="21"/>
              </w:rPr>
            </w:pPr>
            <w:r>
              <w:rPr>
                <w:rFonts w:hint="eastAsia"/>
                <w:szCs w:val="21"/>
              </w:rPr>
              <w:t>1</w:t>
            </w:r>
          </w:p>
        </w:tc>
        <w:tc>
          <w:tcPr>
            <w:tcW w:w="1955" w:type="dxa"/>
            <w:tcBorders>
              <w:top w:val="nil"/>
              <w:left w:val="nil"/>
              <w:bottom w:val="single" w:color="000000" w:sz="4" w:space="0"/>
              <w:right w:val="single" w:color="000000" w:sz="4" w:space="0"/>
            </w:tcBorders>
          </w:tcPr>
          <w:p w14:paraId="1E0C0144">
            <w:pPr>
              <w:jc w:val="center"/>
            </w:pPr>
            <w:r>
              <w:rPr>
                <w:rFonts w:hint="eastAsia"/>
              </w:rPr>
              <w:t>8</w:t>
            </w:r>
          </w:p>
        </w:tc>
      </w:tr>
      <w:tr w14:paraId="7024AB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563" w:type="dxa"/>
            <w:tcBorders>
              <w:top w:val="nil"/>
              <w:left w:val="single" w:color="000000" w:sz="4" w:space="0"/>
              <w:bottom w:val="single" w:color="000000" w:sz="4" w:space="0"/>
              <w:right w:val="single" w:color="000000" w:sz="4" w:space="0"/>
            </w:tcBorders>
          </w:tcPr>
          <w:p w14:paraId="0BFBCCA9">
            <w:pPr>
              <w:jc w:val="center"/>
            </w:pPr>
            <w:r>
              <w:t>8</w:t>
            </w:r>
          </w:p>
        </w:tc>
        <w:tc>
          <w:tcPr>
            <w:tcW w:w="2249" w:type="dxa"/>
            <w:tcBorders>
              <w:top w:val="nil"/>
              <w:left w:val="nil"/>
              <w:bottom w:val="single" w:color="000000" w:sz="4" w:space="0"/>
              <w:right w:val="single" w:color="000000" w:sz="4" w:space="0"/>
            </w:tcBorders>
          </w:tcPr>
          <w:p w14:paraId="55E7324E">
            <w:pPr>
              <w:jc w:val="center"/>
              <w:rPr>
                <w:szCs w:val="21"/>
              </w:rPr>
            </w:pPr>
            <w:r>
              <w:rPr>
                <w:rFonts w:hint="eastAsia" w:ascii="宋体" w:hAnsi="宋体" w:eastAsia="宋体" w:cs="宋体"/>
                <w:szCs w:val="21"/>
                <w:lang w:bidi="ar"/>
              </w:rPr>
              <w:t>北区5-9楼层清洁岗</w:t>
            </w:r>
          </w:p>
        </w:tc>
        <w:tc>
          <w:tcPr>
            <w:tcW w:w="1858" w:type="dxa"/>
            <w:tcBorders>
              <w:top w:val="nil"/>
              <w:left w:val="nil"/>
              <w:bottom w:val="single" w:color="000000" w:sz="4" w:space="0"/>
              <w:right w:val="single" w:color="000000" w:sz="4" w:space="0"/>
            </w:tcBorders>
          </w:tcPr>
          <w:p w14:paraId="2181BC0B">
            <w:pPr>
              <w:jc w:val="center"/>
              <w:rPr>
                <w:szCs w:val="21"/>
              </w:rPr>
            </w:pPr>
            <w:r>
              <w:rPr>
                <w:rFonts w:hint="eastAsia"/>
                <w:szCs w:val="21"/>
              </w:rPr>
              <w:t>1</w:t>
            </w:r>
          </w:p>
        </w:tc>
        <w:tc>
          <w:tcPr>
            <w:tcW w:w="1955" w:type="dxa"/>
            <w:tcBorders>
              <w:top w:val="nil"/>
              <w:left w:val="nil"/>
              <w:bottom w:val="single" w:color="000000" w:sz="4" w:space="0"/>
              <w:right w:val="single" w:color="000000" w:sz="4" w:space="0"/>
            </w:tcBorders>
          </w:tcPr>
          <w:p w14:paraId="0917C672">
            <w:pPr>
              <w:jc w:val="center"/>
            </w:pPr>
            <w:r>
              <w:rPr>
                <w:rFonts w:hint="eastAsia"/>
              </w:rPr>
              <w:t>8</w:t>
            </w:r>
          </w:p>
        </w:tc>
      </w:tr>
      <w:tr w14:paraId="386815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563" w:type="dxa"/>
            <w:tcBorders>
              <w:top w:val="nil"/>
              <w:left w:val="single" w:color="000000" w:sz="4" w:space="0"/>
              <w:bottom w:val="single" w:color="000000" w:sz="4" w:space="0"/>
              <w:right w:val="single" w:color="000000" w:sz="4" w:space="0"/>
            </w:tcBorders>
          </w:tcPr>
          <w:p w14:paraId="49DCCDC5">
            <w:pPr>
              <w:jc w:val="center"/>
            </w:pPr>
            <w:r>
              <w:t>9</w:t>
            </w:r>
          </w:p>
        </w:tc>
        <w:tc>
          <w:tcPr>
            <w:tcW w:w="2249" w:type="dxa"/>
            <w:tcBorders>
              <w:top w:val="nil"/>
              <w:left w:val="nil"/>
              <w:bottom w:val="single" w:color="000000" w:sz="4" w:space="0"/>
              <w:right w:val="single" w:color="000000" w:sz="4" w:space="0"/>
            </w:tcBorders>
          </w:tcPr>
          <w:p w14:paraId="36CED842">
            <w:pPr>
              <w:jc w:val="center"/>
              <w:rPr>
                <w:szCs w:val="21"/>
              </w:rPr>
            </w:pPr>
            <w:r>
              <w:rPr>
                <w:rFonts w:hint="eastAsia" w:ascii="宋体" w:hAnsi="宋体" w:eastAsia="宋体" w:cs="宋体"/>
                <w:szCs w:val="21"/>
                <w:lang w:bidi="ar"/>
              </w:rPr>
              <w:t>广福1-4楼层清洁岗</w:t>
            </w:r>
          </w:p>
        </w:tc>
        <w:tc>
          <w:tcPr>
            <w:tcW w:w="1858" w:type="dxa"/>
            <w:tcBorders>
              <w:top w:val="nil"/>
              <w:left w:val="nil"/>
              <w:bottom w:val="single" w:color="000000" w:sz="4" w:space="0"/>
              <w:right w:val="single" w:color="000000" w:sz="4" w:space="0"/>
            </w:tcBorders>
          </w:tcPr>
          <w:p w14:paraId="384B1FB6">
            <w:pPr>
              <w:jc w:val="center"/>
              <w:rPr>
                <w:szCs w:val="21"/>
              </w:rPr>
            </w:pPr>
            <w:r>
              <w:rPr>
                <w:rFonts w:hint="eastAsia" w:ascii="宋体" w:hAnsi="宋体" w:eastAsia="宋体" w:cs="宋体"/>
                <w:szCs w:val="21"/>
                <w:lang w:bidi="ar"/>
              </w:rPr>
              <w:t>1</w:t>
            </w:r>
          </w:p>
        </w:tc>
        <w:tc>
          <w:tcPr>
            <w:tcW w:w="1955" w:type="dxa"/>
            <w:tcBorders>
              <w:top w:val="nil"/>
              <w:left w:val="nil"/>
              <w:bottom w:val="single" w:color="000000" w:sz="4" w:space="0"/>
              <w:right w:val="single" w:color="000000" w:sz="4" w:space="0"/>
            </w:tcBorders>
          </w:tcPr>
          <w:p w14:paraId="350C6AC0">
            <w:pPr>
              <w:jc w:val="center"/>
            </w:pPr>
            <w:r>
              <w:rPr>
                <w:rFonts w:hint="eastAsia"/>
              </w:rPr>
              <w:t>8</w:t>
            </w:r>
          </w:p>
        </w:tc>
      </w:tr>
      <w:tr w14:paraId="1029B2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563" w:type="dxa"/>
            <w:tcBorders>
              <w:top w:val="nil"/>
              <w:left w:val="single" w:color="000000" w:sz="4" w:space="0"/>
              <w:bottom w:val="single" w:color="000000" w:sz="4" w:space="0"/>
              <w:right w:val="single" w:color="000000" w:sz="4" w:space="0"/>
            </w:tcBorders>
          </w:tcPr>
          <w:p w14:paraId="0C0324DF">
            <w:pPr>
              <w:jc w:val="center"/>
            </w:pPr>
            <w:r>
              <w:rPr>
                <w:rFonts w:hint="eastAsia"/>
              </w:rPr>
              <w:t>10</w:t>
            </w:r>
          </w:p>
        </w:tc>
        <w:tc>
          <w:tcPr>
            <w:tcW w:w="2249" w:type="dxa"/>
            <w:tcBorders>
              <w:top w:val="nil"/>
              <w:left w:val="nil"/>
              <w:bottom w:val="single" w:color="000000" w:sz="4" w:space="0"/>
              <w:right w:val="single" w:color="000000" w:sz="4" w:space="0"/>
            </w:tcBorders>
          </w:tcPr>
          <w:p w14:paraId="6FAA2778">
            <w:pPr>
              <w:jc w:val="center"/>
              <w:rPr>
                <w:rFonts w:ascii="宋体" w:hAnsi="宋体" w:eastAsia="宋体" w:cs="宋体"/>
                <w:szCs w:val="21"/>
                <w:lang w:bidi="ar"/>
              </w:rPr>
            </w:pPr>
            <w:r>
              <w:rPr>
                <w:rFonts w:hint="eastAsia" w:ascii="宋体" w:hAnsi="宋体" w:eastAsia="宋体" w:cs="宋体"/>
                <w:szCs w:val="21"/>
                <w:lang w:bidi="ar"/>
              </w:rPr>
              <w:t>广福公区保洁岗</w:t>
            </w:r>
          </w:p>
        </w:tc>
        <w:tc>
          <w:tcPr>
            <w:tcW w:w="1858" w:type="dxa"/>
            <w:tcBorders>
              <w:top w:val="nil"/>
              <w:left w:val="nil"/>
              <w:bottom w:val="single" w:color="000000" w:sz="4" w:space="0"/>
              <w:right w:val="single" w:color="000000" w:sz="4" w:space="0"/>
            </w:tcBorders>
          </w:tcPr>
          <w:p w14:paraId="6DB92A17">
            <w:pPr>
              <w:jc w:val="center"/>
              <w:rPr>
                <w:rFonts w:ascii="宋体" w:hAnsi="宋体" w:eastAsia="宋体" w:cs="宋体"/>
                <w:szCs w:val="21"/>
                <w:lang w:bidi="ar"/>
              </w:rPr>
            </w:pPr>
            <w:r>
              <w:rPr>
                <w:rFonts w:hint="eastAsia" w:ascii="宋体" w:hAnsi="宋体" w:eastAsia="宋体" w:cs="宋体"/>
                <w:szCs w:val="21"/>
                <w:lang w:bidi="ar"/>
              </w:rPr>
              <w:t>1</w:t>
            </w:r>
          </w:p>
        </w:tc>
        <w:tc>
          <w:tcPr>
            <w:tcW w:w="1955" w:type="dxa"/>
            <w:tcBorders>
              <w:top w:val="nil"/>
              <w:left w:val="nil"/>
              <w:bottom w:val="single" w:color="000000" w:sz="4" w:space="0"/>
              <w:right w:val="single" w:color="000000" w:sz="4" w:space="0"/>
            </w:tcBorders>
          </w:tcPr>
          <w:p w14:paraId="7390AC2A">
            <w:pPr>
              <w:jc w:val="center"/>
            </w:pPr>
            <w:r>
              <w:rPr>
                <w:rFonts w:hint="eastAsia"/>
              </w:rPr>
              <w:t>8</w:t>
            </w:r>
          </w:p>
        </w:tc>
      </w:tr>
      <w:tr w14:paraId="50203E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563" w:type="dxa"/>
            <w:tcBorders>
              <w:top w:val="nil"/>
              <w:left w:val="single" w:color="000000" w:sz="4" w:space="0"/>
              <w:bottom w:val="single" w:color="000000" w:sz="4" w:space="0"/>
              <w:right w:val="single" w:color="000000" w:sz="4" w:space="0"/>
            </w:tcBorders>
          </w:tcPr>
          <w:p w14:paraId="120274D8">
            <w:pPr>
              <w:jc w:val="center"/>
            </w:pPr>
            <w:r>
              <w:rPr>
                <w:rFonts w:hint="eastAsia"/>
              </w:rPr>
              <w:t>合计</w:t>
            </w:r>
          </w:p>
        </w:tc>
        <w:tc>
          <w:tcPr>
            <w:tcW w:w="2249" w:type="dxa"/>
            <w:tcBorders>
              <w:top w:val="nil"/>
              <w:left w:val="nil"/>
              <w:bottom w:val="single" w:color="000000" w:sz="4" w:space="0"/>
              <w:right w:val="single" w:color="000000" w:sz="4" w:space="0"/>
            </w:tcBorders>
          </w:tcPr>
          <w:p w14:paraId="0349356D">
            <w:pPr>
              <w:jc w:val="center"/>
              <w:rPr>
                <w:rFonts w:ascii="宋体" w:hAnsi="宋体" w:eastAsia="宋体" w:cs="宋体"/>
                <w:szCs w:val="21"/>
                <w:lang w:bidi="ar"/>
              </w:rPr>
            </w:pPr>
          </w:p>
        </w:tc>
        <w:tc>
          <w:tcPr>
            <w:tcW w:w="1858" w:type="dxa"/>
            <w:tcBorders>
              <w:top w:val="nil"/>
              <w:left w:val="nil"/>
              <w:bottom w:val="single" w:color="000000" w:sz="4" w:space="0"/>
              <w:right w:val="single" w:color="000000" w:sz="4" w:space="0"/>
            </w:tcBorders>
          </w:tcPr>
          <w:p w14:paraId="2A93377E">
            <w:pPr>
              <w:jc w:val="center"/>
              <w:rPr>
                <w:rFonts w:ascii="宋体" w:hAnsi="宋体" w:eastAsia="宋体" w:cs="宋体"/>
                <w:szCs w:val="21"/>
                <w:lang w:bidi="ar"/>
              </w:rPr>
            </w:pPr>
            <w:r>
              <w:rPr>
                <w:rFonts w:hint="eastAsia" w:ascii="宋体" w:hAnsi="宋体" w:eastAsia="宋体" w:cs="宋体"/>
                <w:szCs w:val="21"/>
                <w:lang w:bidi="ar"/>
              </w:rPr>
              <w:t>10</w:t>
            </w:r>
          </w:p>
        </w:tc>
        <w:tc>
          <w:tcPr>
            <w:tcW w:w="1955" w:type="dxa"/>
            <w:tcBorders>
              <w:top w:val="nil"/>
              <w:left w:val="nil"/>
              <w:bottom w:val="single" w:color="000000" w:sz="4" w:space="0"/>
              <w:right w:val="single" w:color="000000" w:sz="4" w:space="0"/>
            </w:tcBorders>
          </w:tcPr>
          <w:p w14:paraId="6CC4ACA6">
            <w:pPr>
              <w:jc w:val="center"/>
            </w:pPr>
          </w:p>
        </w:tc>
      </w:tr>
    </w:tbl>
    <w:p w14:paraId="276BC9EC">
      <w:pPr>
        <w:spacing w:line="400" w:lineRule="exact"/>
        <w:rPr>
          <w:b/>
        </w:rPr>
      </w:pPr>
    </w:p>
    <w:p w14:paraId="2AA57058">
      <w:pPr>
        <w:spacing w:line="400" w:lineRule="exact"/>
      </w:pPr>
      <w:r>
        <w:rPr>
          <w:b/>
        </w:rPr>
        <w:t>2、服务工作内容</w:t>
      </w:r>
    </w:p>
    <w:p w14:paraId="6C6A9672">
      <w:pPr>
        <w:spacing w:line="400" w:lineRule="exact"/>
        <w:ind w:firstLine="211"/>
      </w:pPr>
      <w:r>
        <w:rPr>
          <w:rFonts w:hint="eastAsia"/>
        </w:rPr>
        <w:t>【蕉岭广州小镇，广福广州小镇 】物业小区（建筑面积11.68万平方米）范围内所有共用部位的环境保洁、保养，生活垃圾收集及清运到附近周转站（含大件垃圾及杂物清运）</w:t>
      </w:r>
    </w:p>
    <w:p w14:paraId="501A7DE3">
      <w:pPr>
        <w:spacing w:line="400" w:lineRule="exact"/>
        <w:ind w:firstLine="211"/>
      </w:pPr>
      <w:r>
        <w:rPr>
          <w:rFonts w:hint="eastAsia"/>
        </w:rPr>
        <w:t>服务范围包括但不限于以下区域:</w:t>
      </w:r>
    </w:p>
    <w:p w14:paraId="235C4BA7">
      <w:pPr>
        <w:spacing w:line="400" w:lineRule="exact"/>
        <w:ind w:firstLine="211"/>
      </w:pPr>
      <w:r>
        <w:rPr>
          <w:rFonts w:hint="eastAsia"/>
        </w:rPr>
        <w:t>1）服务范围内道路、（游乐）设施、休闲椅、凉亭、雨棚、喷水池、路灯、污水井、沟渠的保洁保养及革坪上有色垃圾清理（红线内的绿化地：绿化地内的生活垃圾的清扫及绿化带往内50公分范围内落叶清扫）等。</w:t>
      </w:r>
    </w:p>
    <w:p w14:paraId="3DD370B9">
      <w:pPr>
        <w:spacing w:line="400" w:lineRule="exact"/>
        <w:ind w:firstLine="211"/>
        <w:rPr>
          <w:rFonts w:hint="eastAsia"/>
        </w:rPr>
      </w:pPr>
      <w:r>
        <w:rPr>
          <w:rFonts w:hint="eastAsia"/>
        </w:rPr>
        <w:t>2）电梯间、楼层走廊、洗手间、大堂、电梯、电梯厅、消防通道、天台及其他所有小区共用部位的地面、天面（沟）、灯具、线槽、管道、墙面、门、扶手、标识牌、信箱、公告栏、防火门、消火栓及其他所有公共设施的保洁保养。</w:t>
      </w:r>
    </w:p>
    <w:p w14:paraId="26CF0582">
      <w:pPr>
        <w:spacing w:line="400" w:lineRule="exact"/>
        <w:ind w:firstLine="211"/>
      </w:pPr>
      <w:r>
        <w:rPr>
          <w:rFonts w:hint="eastAsia"/>
        </w:rPr>
        <w:t>3）停车场、非机动车停车场、垃圾房、垃圾投放点、垃圾清运路线等公共区域的清洁。</w:t>
      </w:r>
    </w:p>
    <w:p w14:paraId="689BDE14">
      <w:pPr>
        <w:spacing w:line="400" w:lineRule="exact"/>
        <w:ind w:firstLine="211"/>
      </w:pPr>
      <w:r>
        <w:rPr>
          <w:rFonts w:hint="eastAsia"/>
        </w:rPr>
        <w:t>4）提供小区保洁所需的保洁工具及保洁耗材。</w:t>
      </w:r>
    </w:p>
    <w:p w14:paraId="3EA383FA">
      <w:pPr>
        <w:spacing w:line="400" w:lineRule="exact"/>
        <w:ind w:firstLine="211"/>
      </w:pPr>
      <w:r>
        <w:rPr>
          <w:b/>
        </w:rPr>
        <w:t>3、服务要求</w:t>
      </w:r>
    </w:p>
    <w:p w14:paraId="220AD814">
      <w:pPr>
        <w:spacing w:line="400" w:lineRule="exact"/>
        <w:ind w:firstLine="422"/>
      </w:pPr>
      <w:r>
        <w:rPr>
          <w:rFonts w:hint="eastAsia"/>
        </w:rPr>
        <w:t>1）中标供应商负责规定的工作范围及内容的全面组织实施工作，定岗位，持证上岗。</w:t>
      </w:r>
    </w:p>
    <w:p w14:paraId="15102AF8">
      <w:pPr>
        <w:spacing w:line="400" w:lineRule="exact"/>
        <w:ind w:firstLine="422"/>
      </w:pPr>
      <w:r>
        <w:rPr>
          <w:rFonts w:hint="eastAsia"/>
        </w:rPr>
        <w:t>2）中标供应商负责为</w:t>
      </w:r>
      <w:r>
        <w:rPr>
          <w:rFonts w:hint="eastAsia"/>
          <w:lang w:val="en-US" w:eastAsia="zh-CN"/>
        </w:rPr>
        <w:t>保洁</w:t>
      </w:r>
      <w:r>
        <w:rPr>
          <w:rFonts w:hint="eastAsia"/>
        </w:rPr>
        <w:t>人员的工资、奖金、医保、养老保险、健康体检费、工作性津贴、节假日补助等并为</w:t>
      </w:r>
      <w:r>
        <w:rPr>
          <w:rFonts w:hint="eastAsia"/>
          <w:lang w:val="en-US" w:eastAsia="zh-CN"/>
        </w:rPr>
        <w:t>保洁</w:t>
      </w:r>
      <w:r>
        <w:rPr>
          <w:rFonts w:hint="eastAsia"/>
        </w:rPr>
        <w:t>人员统一购买人身意外保险并负责支付</w:t>
      </w:r>
      <w:r>
        <w:rPr>
          <w:rFonts w:hint="eastAsia"/>
          <w:lang w:val="en-US" w:eastAsia="zh-CN"/>
        </w:rPr>
        <w:t>保洁</w:t>
      </w:r>
      <w:r>
        <w:rPr>
          <w:rFonts w:hint="eastAsia"/>
        </w:rPr>
        <w:t>人员的服装、器具、生活日常用品等费用。</w:t>
      </w:r>
    </w:p>
    <w:p w14:paraId="284D2C4F">
      <w:pPr>
        <w:spacing w:line="400" w:lineRule="exact"/>
        <w:ind w:firstLine="422"/>
      </w:pPr>
      <w:r>
        <w:rPr>
          <w:rFonts w:hint="eastAsia"/>
        </w:rPr>
        <w:t>3）中标供应商派往采购人服务人员与采购人没有任何人事关系，其工资待遇的给付属于中标供应商内部管理范围，与采购人无关。</w:t>
      </w:r>
    </w:p>
    <w:p w14:paraId="33A99FBA">
      <w:pPr>
        <w:spacing w:line="400" w:lineRule="exact"/>
        <w:ind w:firstLine="422"/>
      </w:pPr>
      <w:r>
        <w:rPr>
          <w:rFonts w:hint="eastAsia"/>
        </w:rPr>
        <w:t>4）中标供应商负责对所属工作人员依法进行管理以及员工的培训，如造成与采购人员工或中标供应商内部员工之间发生纠纷，给予处理。</w:t>
      </w:r>
    </w:p>
    <w:p w14:paraId="0D6171EC">
      <w:pPr>
        <w:spacing w:line="400" w:lineRule="exact"/>
        <w:ind w:firstLine="422"/>
      </w:pPr>
      <w:r>
        <w:rPr>
          <w:rFonts w:hint="eastAsia"/>
        </w:rPr>
        <w:t>5）文明礼貌优质服务，中标供应商工作人员上班时间不能大声喧哗，使用文明用语，严禁中标供应商工作人员与他人发生口角、打骂事件。</w:t>
      </w:r>
    </w:p>
    <w:p w14:paraId="6E5C2BEB">
      <w:pPr>
        <w:spacing w:line="400" w:lineRule="exact"/>
        <w:ind w:firstLine="422"/>
      </w:pPr>
      <w:r>
        <w:rPr>
          <w:rFonts w:hint="eastAsia"/>
        </w:rPr>
        <w:t>6）爱护采购人的设备设施，节约用水、用电。</w:t>
      </w:r>
    </w:p>
    <w:p w14:paraId="610DD79F">
      <w:pPr>
        <w:spacing w:line="400" w:lineRule="exact"/>
      </w:pPr>
      <w:r>
        <w:rPr>
          <w:b/>
        </w:rPr>
        <w:t>4、考核规定</w:t>
      </w:r>
    </w:p>
    <w:p w14:paraId="6B15D556">
      <w:pPr>
        <w:spacing w:line="400" w:lineRule="exact"/>
        <w:ind w:firstLine="315"/>
      </w:pPr>
      <w:r>
        <w:t>4.1月度考核：</w:t>
      </w:r>
    </w:p>
    <w:p w14:paraId="3FA637A2">
      <w:pPr>
        <w:spacing w:line="400" w:lineRule="exact"/>
        <w:ind w:firstLine="315"/>
      </w:pPr>
      <w:r>
        <w:t>（1）甲方每月定期和不定期对乙方服务质量巡回检查，发现问题及时反馈乙方，按扣分、扣罚标准进行扣分和扣罚，实行量化考核。管理服务费金额与当月的考核得分挂钩。本项目实行公开考核，同一班次、同一地点、同一问题考评不重复扣分，遵循计前不计后的原则。</w:t>
      </w:r>
    </w:p>
    <w:p w14:paraId="66B11133">
      <w:pPr>
        <w:spacing w:line="400" w:lineRule="exact"/>
        <w:ind w:firstLine="315"/>
      </w:pPr>
      <w:r>
        <w:t>（2）考核满分为100分，95分（含95分）以上为合格，70分（含70分）～95分需整改并根据考核要求扣减相应的服务费，70分以下为不合格。</w:t>
      </w:r>
    </w:p>
    <w:p w14:paraId="31EDB914">
      <w:pPr>
        <w:spacing w:line="400" w:lineRule="exact"/>
        <w:ind w:firstLine="315"/>
      </w:pPr>
      <w:r>
        <w:t>（3）考核惩罚采用扣分的形式，对应管理要求，考核分数达95分（含95分）以上的，全额支付当月服务费；考核分数在85分（含85分）～95分的，每扣一分扣减当月服务费100元；考核分数若低于85分，每扣一分扣减当月服务费的0.3%，不设上限。考核分数在70分（不含70分）以下的，扣发当月全部服务费。</w:t>
      </w:r>
    </w:p>
    <w:p w14:paraId="07E20F28">
      <w:pPr>
        <w:spacing w:line="400" w:lineRule="exact"/>
        <w:ind w:firstLine="422"/>
      </w:pPr>
      <w:r>
        <w:rPr>
          <w:b/>
        </w:rPr>
        <w:t>自签订合同之日起，如乙方在合同期内连续（或者累计）出现3次月考核得分低于70分的，甲方有权终止合同。甲方将通过招标另行确定服务单位，由此产生的一切责任由乙方负责。</w:t>
      </w:r>
    </w:p>
    <w:p w14:paraId="066C31AC">
      <w:pPr>
        <w:spacing w:line="400" w:lineRule="exact"/>
        <w:ind w:firstLine="315"/>
      </w:pPr>
      <w:r>
        <w:t>（4）甲方应于每月10 日前对乙方进行考核并出具考核结果，逾期未出考核结果则视为乙方当月的安保工作合格，如乙方未配合甲方进行考核则视为乙方当月的考核工作不合格。</w:t>
      </w:r>
    </w:p>
    <w:p w14:paraId="7FBA598A">
      <w:pPr>
        <w:spacing w:line="400" w:lineRule="exact"/>
        <w:ind w:firstLine="315"/>
      </w:pPr>
      <w:r>
        <w:t>（5）乙方有对考核结果申诉和要求重新评判的权利，在甲方考核结果发布的5个工作日内，乙方准备好相关的证明材料提交给甲方，由甲方在5个工作日内组织相关考核人员对乙方提交的证明材料进行审查，并重新作出评分；否则视为乙方同意甲方的评分和服务费扣减。</w:t>
      </w:r>
    </w:p>
    <w:p w14:paraId="2B09FCF8">
      <w:pPr>
        <w:ind w:firstLine="315"/>
      </w:pPr>
      <w:r>
        <w:t>4.2考核标准</w:t>
      </w:r>
      <w:r>
        <w:rPr>
          <w:b/>
        </w:rPr>
        <w:t>（甲方可根据项目的具体要求进行修订）</w:t>
      </w:r>
      <w:r>
        <w:t>：</w:t>
      </w:r>
    </w:p>
    <w:tbl>
      <w:tblPr>
        <w:tblStyle w:val="7"/>
        <w:tblW w:w="8563"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113"/>
        <w:gridCol w:w="1971"/>
        <w:gridCol w:w="4797"/>
        <w:gridCol w:w="682"/>
      </w:tblGrid>
      <w:tr w14:paraId="2093FC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113" w:type="dxa"/>
            <w:tcBorders>
              <w:top w:val="single" w:color="000000" w:sz="4" w:space="0"/>
              <w:left w:val="single" w:color="000000" w:sz="4" w:space="0"/>
              <w:bottom w:val="single" w:color="000000" w:sz="4" w:space="0"/>
              <w:right w:val="single" w:color="000000" w:sz="4" w:space="0"/>
            </w:tcBorders>
          </w:tcPr>
          <w:p w14:paraId="393A76E8">
            <w:pPr>
              <w:jc w:val="center"/>
            </w:pPr>
            <w:r>
              <w:rPr>
                <w:b/>
              </w:rPr>
              <w:t>考核项目</w:t>
            </w:r>
          </w:p>
        </w:tc>
        <w:tc>
          <w:tcPr>
            <w:tcW w:w="1971" w:type="dxa"/>
            <w:tcBorders>
              <w:top w:val="single" w:color="000000" w:sz="4" w:space="0"/>
              <w:left w:val="nil"/>
              <w:bottom w:val="single" w:color="000000" w:sz="4" w:space="0"/>
              <w:right w:val="single" w:color="000000" w:sz="4" w:space="0"/>
            </w:tcBorders>
          </w:tcPr>
          <w:p w14:paraId="12F080B2">
            <w:pPr>
              <w:jc w:val="center"/>
            </w:pPr>
            <w:r>
              <w:rPr>
                <w:b/>
              </w:rPr>
              <w:t>考核内容</w:t>
            </w:r>
          </w:p>
        </w:tc>
        <w:tc>
          <w:tcPr>
            <w:tcW w:w="4797" w:type="dxa"/>
            <w:tcBorders>
              <w:top w:val="single" w:color="000000" w:sz="4" w:space="0"/>
              <w:left w:val="nil"/>
              <w:bottom w:val="single" w:color="000000" w:sz="4" w:space="0"/>
              <w:right w:val="single" w:color="000000" w:sz="4" w:space="0"/>
            </w:tcBorders>
          </w:tcPr>
          <w:p w14:paraId="2F85DB0C">
            <w:pPr>
              <w:jc w:val="center"/>
            </w:pPr>
            <w:r>
              <w:rPr>
                <w:b/>
              </w:rPr>
              <w:t>考核标准</w:t>
            </w:r>
          </w:p>
        </w:tc>
        <w:tc>
          <w:tcPr>
            <w:tcW w:w="682" w:type="dxa"/>
            <w:tcBorders>
              <w:top w:val="single" w:color="000000" w:sz="4" w:space="0"/>
              <w:left w:val="nil"/>
              <w:bottom w:val="single" w:color="000000" w:sz="4" w:space="0"/>
              <w:right w:val="single" w:color="000000" w:sz="4" w:space="0"/>
            </w:tcBorders>
          </w:tcPr>
          <w:p w14:paraId="3D311F8B">
            <w:pPr>
              <w:jc w:val="center"/>
            </w:pPr>
            <w:r>
              <w:rPr>
                <w:b/>
              </w:rPr>
              <w:t>分值</w:t>
            </w:r>
          </w:p>
        </w:tc>
      </w:tr>
      <w:tr w14:paraId="08023F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1113" w:type="dxa"/>
            <w:vMerge w:val="restart"/>
            <w:tcBorders>
              <w:top w:val="nil"/>
              <w:left w:val="single" w:color="000000" w:sz="4" w:space="0"/>
              <w:bottom w:val="single" w:color="000000" w:sz="4" w:space="0"/>
              <w:right w:val="single" w:color="000000" w:sz="4" w:space="0"/>
            </w:tcBorders>
          </w:tcPr>
          <w:p w14:paraId="684D6E83">
            <w:pPr>
              <w:jc w:val="center"/>
            </w:pPr>
            <w:r>
              <w:rPr>
                <w:rFonts w:hint="eastAsia"/>
              </w:rPr>
              <w:t>保洁</w:t>
            </w:r>
            <w:r>
              <w:t>服务</w:t>
            </w:r>
          </w:p>
        </w:tc>
        <w:tc>
          <w:tcPr>
            <w:tcW w:w="1971" w:type="dxa"/>
            <w:tcBorders>
              <w:top w:val="nil"/>
              <w:left w:val="nil"/>
              <w:bottom w:val="single" w:color="000000" w:sz="4" w:space="0"/>
              <w:right w:val="single" w:color="000000" w:sz="4" w:space="0"/>
            </w:tcBorders>
          </w:tcPr>
          <w:p w14:paraId="7D9592FE">
            <w:pPr>
              <w:jc w:val="center"/>
            </w:pPr>
            <w:r>
              <w:t>迟到、早退</w:t>
            </w:r>
          </w:p>
        </w:tc>
        <w:tc>
          <w:tcPr>
            <w:tcW w:w="4797" w:type="dxa"/>
            <w:tcBorders>
              <w:top w:val="nil"/>
              <w:left w:val="nil"/>
              <w:bottom w:val="single" w:color="000000" w:sz="4" w:space="0"/>
              <w:right w:val="single" w:color="000000" w:sz="4" w:space="0"/>
            </w:tcBorders>
          </w:tcPr>
          <w:p w14:paraId="6E3520B1">
            <w:r>
              <w:t>迟到、早退半小时内，扣1分/次；</w:t>
            </w:r>
          </w:p>
          <w:p w14:paraId="75ECBDA9">
            <w:r>
              <w:t>迟到、早退1-2小时内</w:t>
            </w:r>
            <w:r>
              <w:rPr>
                <w:rFonts w:hint="eastAsia"/>
                <w:lang w:eastAsia="zh-CN"/>
              </w:rPr>
              <w:t>，</w:t>
            </w:r>
            <w:r>
              <w:t>扣2分/次；</w:t>
            </w:r>
          </w:p>
        </w:tc>
        <w:tc>
          <w:tcPr>
            <w:tcW w:w="682" w:type="dxa"/>
            <w:tcBorders>
              <w:top w:val="nil"/>
              <w:left w:val="nil"/>
              <w:bottom w:val="single" w:color="000000" w:sz="4" w:space="0"/>
              <w:right w:val="single" w:color="000000" w:sz="4" w:space="0"/>
            </w:tcBorders>
          </w:tcPr>
          <w:p w14:paraId="1634F0B0">
            <w:pPr>
              <w:jc w:val="center"/>
              <w:rPr>
                <w:rFonts w:hint="default" w:eastAsiaTheme="minorEastAsia"/>
                <w:lang w:val="en-US" w:eastAsia="zh-CN"/>
              </w:rPr>
            </w:pPr>
            <w:r>
              <w:rPr>
                <w:rFonts w:hint="eastAsia"/>
                <w:lang w:val="en-US" w:eastAsia="zh-CN"/>
              </w:rPr>
              <w:t>15</w:t>
            </w:r>
          </w:p>
        </w:tc>
      </w:tr>
      <w:tr w14:paraId="19D5AA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1113" w:type="dxa"/>
            <w:vMerge w:val="continue"/>
            <w:tcBorders>
              <w:top w:val="nil"/>
              <w:left w:val="single" w:color="000000" w:sz="4" w:space="0"/>
              <w:bottom w:val="single" w:color="000000" w:sz="4" w:space="0"/>
              <w:right w:val="single" w:color="000000" w:sz="4" w:space="0"/>
            </w:tcBorders>
          </w:tcPr>
          <w:p w14:paraId="59571163"/>
        </w:tc>
        <w:tc>
          <w:tcPr>
            <w:tcW w:w="1971" w:type="dxa"/>
            <w:tcBorders>
              <w:top w:val="nil"/>
              <w:left w:val="nil"/>
              <w:bottom w:val="single" w:color="000000" w:sz="4" w:space="0"/>
              <w:right w:val="single" w:color="000000" w:sz="4" w:space="0"/>
            </w:tcBorders>
          </w:tcPr>
          <w:p w14:paraId="7C42E258">
            <w:pPr>
              <w:jc w:val="center"/>
            </w:pPr>
            <w:r>
              <w:t>缺勤旷工</w:t>
            </w:r>
          </w:p>
        </w:tc>
        <w:tc>
          <w:tcPr>
            <w:tcW w:w="4797" w:type="dxa"/>
            <w:tcBorders>
              <w:top w:val="nil"/>
              <w:left w:val="nil"/>
              <w:bottom w:val="single" w:color="000000" w:sz="4" w:space="0"/>
              <w:right w:val="single" w:color="000000" w:sz="4" w:space="0"/>
            </w:tcBorders>
          </w:tcPr>
          <w:p w14:paraId="2CF252F0">
            <w:r>
              <w:t>不请假无故旷工，扣</w:t>
            </w:r>
            <w:r>
              <w:rPr>
                <w:rFonts w:hint="eastAsia"/>
                <w:lang w:val="en-US" w:eastAsia="zh-CN"/>
              </w:rPr>
              <w:t>3</w:t>
            </w:r>
            <w:r>
              <w:t>分/次</w:t>
            </w:r>
          </w:p>
        </w:tc>
        <w:tc>
          <w:tcPr>
            <w:tcW w:w="682" w:type="dxa"/>
            <w:tcBorders>
              <w:top w:val="nil"/>
              <w:left w:val="nil"/>
              <w:bottom w:val="single" w:color="000000" w:sz="4" w:space="0"/>
              <w:right w:val="single" w:color="000000" w:sz="4" w:space="0"/>
            </w:tcBorders>
          </w:tcPr>
          <w:p w14:paraId="67649C86">
            <w:pPr>
              <w:jc w:val="center"/>
              <w:rPr>
                <w:rFonts w:hint="default" w:eastAsiaTheme="minorEastAsia"/>
                <w:lang w:val="en-US" w:eastAsia="zh-CN"/>
              </w:rPr>
            </w:pPr>
            <w:r>
              <w:rPr>
                <w:rFonts w:hint="eastAsia"/>
                <w:lang w:val="en-US" w:eastAsia="zh-CN"/>
              </w:rPr>
              <w:t>15</w:t>
            </w:r>
          </w:p>
        </w:tc>
      </w:tr>
      <w:tr w14:paraId="00720E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1113" w:type="dxa"/>
            <w:vMerge w:val="continue"/>
            <w:tcBorders>
              <w:top w:val="nil"/>
              <w:left w:val="single" w:color="000000" w:sz="4" w:space="0"/>
              <w:bottom w:val="single" w:color="000000" w:sz="4" w:space="0"/>
              <w:right w:val="single" w:color="000000" w:sz="4" w:space="0"/>
            </w:tcBorders>
          </w:tcPr>
          <w:p w14:paraId="53157B8D"/>
        </w:tc>
        <w:tc>
          <w:tcPr>
            <w:tcW w:w="1971" w:type="dxa"/>
            <w:tcBorders>
              <w:top w:val="nil"/>
              <w:left w:val="nil"/>
              <w:bottom w:val="single" w:color="000000" w:sz="4" w:space="0"/>
              <w:right w:val="single" w:color="000000" w:sz="4" w:space="0"/>
            </w:tcBorders>
          </w:tcPr>
          <w:p w14:paraId="7A31A497">
            <w:pPr>
              <w:jc w:val="center"/>
            </w:pPr>
            <w:r>
              <w:t>上班期间纪律</w:t>
            </w:r>
          </w:p>
        </w:tc>
        <w:tc>
          <w:tcPr>
            <w:tcW w:w="4797" w:type="dxa"/>
            <w:tcBorders>
              <w:top w:val="nil"/>
              <w:left w:val="nil"/>
              <w:bottom w:val="single" w:color="000000" w:sz="4" w:space="0"/>
              <w:right w:val="single" w:color="000000" w:sz="4" w:space="0"/>
            </w:tcBorders>
          </w:tcPr>
          <w:p w14:paraId="5D8422EC">
            <w:r>
              <w:t>上班期间提前离岗或睡岗，扣1分/次</w:t>
            </w:r>
          </w:p>
        </w:tc>
        <w:tc>
          <w:tcPr>
            <w:tcW w:w="682" w:type="dxa"/>
            <w:tcBorders>
              <w:top w:val="nil"/>
              <w:left w:val="nil"/>
              <w:bottom w:val="single" w:color="000000" w:sz="4" w:space="0"/>
              <w:right w:val="single" w:color="000000" w:sz="4" w:space="0"/>
            </w:tcBorders>
          </w:tcPr>
          <w:p w14:paraId="313CB17E">
            <w:pPr>
              <w:jc w:val="center"/>
              <w:rPr>
                <w:rFonts w:hint="default" w:eastAsiaTheme="minorEastAsia"/>
                <w:lang w:val="en-US" w:eastAsia="zh-CN"/>
              </w:rPr>
            </w:pPr>
            <w:r>
              <w:rPr>
                <w:rFonts w:hint="eastAsia"/>
                <w:lang w:val="en-US" w:eastAsia="zh-CN"/>
              </w:rPr>
              <w:t>10</w:t>
            </w:r>
          </w:p>
        </w:tc>
      </w:tr>
      <w:tr w14:paraId="66227F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1113" w:type="dxa"/>
            <w:vMerge w:val="continue"/>
            <w:tcBorders>
              <w:top w:val="nil"/>
              <w:left w:val="single" w:color="000000" w:sz="4" w:space="0"/>
              <w:bottom w:val="single" w:color="000000" w:sz="4" w:space="0"/>
              <w:right w:val="single" w:color="000000" w:sz="4" w:space="0"/>
            </w:tcBorders>
          </w:tcPr>
          <w:p w14:paraId="32B595B7"/>
        </w:tc>
        <w:tc>
          <w:tcPr>
            <w:tcW w:w="1971" w:type="dxa"/>
            <w:tcBorders>
              <w:top w:val="nil"/>
              <w:left w:val="nil"/>
              <w:bottom w:val="single" w:color="000000" w:sz="4" w:space="0"/>
              <w:right w:val="single" w:color="000000" w:sz="4" w:space="0"/>
            </w:tcBorders>
          </w:tcPr>
          <w:p w14:paraId="7B3D61D9">
            <w:pPr>
              <w:jc w:val="center"/>
            </w:pPr>
            <w:r>
              <w:t>礼貌待人</w:t>
            </w:r>
          </w:p>
        </w:tc>
        <w:tc>
          <w:tcPr>
            <w:tcW w:w="4797" w:type="dxa"/>
            <w:tcBorders>
              <w:top w:val="nil"/>
              <w:left w:val="nil"/>
              <w:bottom w:val="single" w:color="000000" w:sz="4" w:space="0"/>
              <w:right w:val="single" w:color="000000" w:sz="4" w:space="0"/>
            </w:tcBorders>
          </w:tcPr>
          <w:p w14:paraId="7CDFBB66">
            <w:r>
              <w:t>被客户投诉，扣1分/次</w:t>
            </w:r>
          </w:p>
        </w:tc>
        <w:tc>
          <w:tcPr>
            <w:tcW w:w="682" w:type="dxa"/>
            <w:tcBorders>
              <w:top w:val="nil"/>
              <w:left w:val="nil"/>
              <w:bottom w:val="single" w:color="000000" w:sz="4" w:space="0"/>
              <w:right w:val="single" w:color="000000" w:sz="4" w:space="0"/>
            </w:tcBorders>
          </w:tcPr>
          <w:p w14:paraId="2E25405A">
            <w:pPr>
              <w:jc w:val="center"/>
              <w:rPr>
                <w:rFonts w:hint="default" w:eastAsiaTheme="minorEastAsia"/>
                <w:lang w:val="en-US" w:eastAsia="zh-CN"/>
              </w:rPr>
            </w:pPr>
            <w:r>
              <w:rPr>
                <w:rFonts w:hint="eastAsia"/>
                <w:lang w:val="en-US" w:eastAsia="zh-CN"/>
              </w:rPr>
              <w:t>15</w:t>
            </w:r>
          </w:p>
        </w:tc>
      </w:tr>
      <w:tr w14:paraId="48B4C0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1113" w:type="dxa"/>
            <w:vMerge w:val="continue"/>
            <w:tcBorders>
              <w:top w:val="nil"/>
              <w:left w:val="single" w:color="000000" w:sz="4" w:space="0"/>
              <w:bottom w:val="single" w:color="000000" w:sz="4" w:space="0"/>
              <w:right w:val="single" w:color="000000" w:sz="4" w:space="0"/>
            </w:tcBorders>
          </w:tcPr>
          <w:p w14:paraId="548BFEC1"/>
        </w:tc>
        <w:tc>
          <w:tcPr>
            <w:tcW w:w="1971" w:type="dxa"/>
            <w:tcBorders>
              <w:top w:val="nil"/>
              <w:left w:val="nil"/>
              <w:bottom w:val="single" w:color="000000" w:sz="4" w:space="0"/>
              <w:right w:val="single" w:color="000000" w:sz="4" w:space="0"/>
            </w:tcBorders>
          </w:tcPr>
          <w:p w14:paraId="19B924AE">
            <w:pPr>
              <w:jc w:val="center"/>
            </w:pPr>
            <w:r>
              <w:t>个人素质</w:t>
            </w:r>
          </w:p>
        </w:tc>
        <w:tc>
          <w:tcPr>
            <w:tcW w:w="4797" w:type="dxa"/>
            <w:tcBorders>
              <w:top w:val="nil"/>
              <w:left w:val="nil"/>
              <w:bottom w:val="single" w:color="000000" w:sz="4" w:space="0"/>
              <w:right w:val="single" w:color="000000" w:sz="4" w:space="0"/>
            </w:tcBorders>
          </w:tcPr>
          <w:p w14:paraId="6EC0F6A2">
            <w:r>
              <w:t>1、上班抽烟，扣1分/次；</w:t>
            </w:r>
          </w:p>
          <w:p w14:paraId="7BC2935E">
            <w:r>
              <w:t>2、乱丢烟头纸屑，扣1分/次；</w:t>
            </w:r>
          </w:p>
          <w:p w14:paraId="729C7A5A">
            <w:r>
              <w:t>3、随地吐痰，扣1分/次；</w:t>
            </w:r>
          </w:p>
          <w:p w14:paraId="780EBC9D">
            <w:r>
              <w:t>4、有其他不文明行为，扣1分/次</w:t>
            </w:r>
          </w:p>
        </w:tc>
        <w:tc>
          <w:tcPr>
            <w:tcW w:w="682" w:type="dxa"/>
            <w:tcBorders>
              <w:top w:val="nil"/>
              <w:left w:val="nil"/>
              <w:bottom w:val="single" w:color="000000" w:sz="4" w:space="0"/>
              <w:right w:val="single" w:color="000000" w:sz="4" w:space="0"/>
            </w:tcBorders>
          </w:tcPr>
          <w:p w14:paraId="6866BEDB">
            <w:pPr>
              <w:jc w:val="center"/>
              <w:rPr>
                <w:rFonts w:hint="default" w:eastAsiaTheme="minorEastAsia"/>
                <w:lang w:val="en-US" w:eastAsia="zh-CN"/>
              </w:rPr>
            </w:pPr>
            <w:r>
              <w:rPr>
                <w:rFonts w:hint="eastAsia"/>
                <w:lang w:val="en-US" w:eastAsia="zh-CN"/>
              </w:rPr>
              <w:t>15</w:t>
            </w:r>
          </w:p>
        </w:tc>
      </w:tr>
      <w:tr w14:paraId="3D6A5E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1113" w:type="dxa"/>
            <w:vMerge w:val="continue"/>
            <w:tcBorders>
              <w:top w:val="nil"/>
              <w:left w:val="single" w:color="000000" w:sz="4" w:space="0"/>
              <w:bottom w:val="single" w:color="000000" w:sz="4" w:space="0"/>
              <w:right w:val="single" w:color="000000" w:sz="4" w:space="0"/>
            </w:tcBorders>
          </w:tcPr>
          <w:p w14:paraId="437F395A"/>
        </w:tc>
        <w:tc>
          <w:tcPr>
            <w:tcW w:w="1971" w:type="dxa"/>
            <w:tcBorders>
              <w:top w:val="nil"/>
              <w:left w:val="nil"/>
              <w:bottom w:val="single" w:color="000000" w:sz="4" w:space="0"/>
              <w:right w:val="single" w:color="000000" w:sz="4" w:space="0"/>
            </w:tcBorders>
          </w:tcPr>
          <w:p w14:paraId="02C80399">
            <w:pPr>
              <w:jc w:val="center"/>
            </w:pPr>
            <w:r>
              <w:t>工作熟悉程度</w:t>
            </w:r>
          </w:p>
        </w:tc>
        <w:tc>
          <w:tcPr>
            <w:tcW w:w="4797" w:type="dxa"/>
            <w:tcBorders>
              <w:top w:val="nil"/>
              <w:left w:val="nil"/>
              <w:bottom w:val="single" w:color="000000" w:sz="4" w:space="0"/>
              <w:right w:val="single" w:color="000000" w:sz="4" w:space="0"/>
            </w:tcBorders>
          </w:tcPr>
          <w:p w14:paraId="4E3EA626">
            <w:r>
              <w:rPr>
                <w:rFonts w:hint="eastAsia"/>
                <w:lang w:val="en-US" w:eastAsia="zh-CN"/>
              </w:rPr>
              <w:t>清洁未按照甲方要求达到标准</w:t>
            </w:r>
            <w:r>
              <w:t>，扣</w:t>
            </w:r>
            <w:r>
              <w:rPr>
                <w:rFonts w:hint="eastAsia"/>
                <w:lang w:val="en-US" w:eastAsia="zh-CN"/>
              </w:rPr>
              <w:t>3</w:t>
            </w:r>
            <w:r>
              <w:t>分/次</w:t>
            </w:r>
          </w:p>
        </w:tc>
        <w:tc>
          <w:tcPr>
            <w:tcW w:w="682" w:type="dxa"/>
            <w:tcBorders>
              <w:top w:val="nil"/>
              <w:left w:val="nil"/>
              <w:bottom w:val="single" w:color="000000" w:sz="4" w:space="0"/>
              <w:right w:val="single" w:color="000000" w:sz="4" w:space="0"/>
            </w:tcBorders>
          </w:tcPr>
          <w:p w14:paraId="5478E808">
            <w:pPr>
              <w:jc w:val="center"/>
              <w:rPr>
                <w:rFonts w:hint="default" w:eastAsiaTheme="minorEastAsia"/>
                <w:lang w:val="en-US" w:eastAsia="zh-CN"/>
              </w:rPr>
            </w:pPr>
            <w:r>
              <w:rPr>
                <w:rFonts w:hint="eastAsia"/>
                <w:lang w:val="en-US" w:eastAsia="zh-CN"/>
              </w:rPr>
              <w:t>30</w:t>
            </w:r>
          </w:p>
        </w:tc>
      </w:tr>
    </w:tbl>
    <w:p w14:paraId="6BB183EC">
      <w:pPr>
        <w:spacing w:line="400" w:lineRule="exact"/>
      </w:pPr>
      <w:r>
        <w:rPr>
          <w:b/>
        </w:rPr>
        <w:t>三、服务期间（项目完成期限）</w:t>
      </w:r>
    </w:p>
    <w:p w14:paraId="141EDBEA">
      <w:pPr>
        <w:spacing w:line="400" w:lineRule="exact"/>
        <w:ind w:firstLine="420"/>
      </w:pPr>
      <w:r>
        <w:t>1、服务期</w:t>
      </w:r>
      <w:r>
        <w:rPr>
          <w:rFonts w:hint="eastAsia"/>
        </w:rPr>
        <w:t>1</w:t>
      </w:r>
      <w:r>
        <w:t>年，本合同服务期自______年______月______日至______年______月______日止。</w:t>
      </w:r>
    </w:p>
    <w:p w14:paraId="7EE75820">
      <w:pPr>
        <w:spacing w:line="400" w:lineRule="exact"/>
      </w:pPr>
      <w:r>
        <w:rPr>
          <w:b/>
        </w:rPr>
        <w:t>四、付款方式</w:t>
      </w:r>
    </w:p>
    <w:p w14:paraId="0C2CC5B4">
      <w:pPr>
        <w:spacing w:line="400" w:lineRule="exact"/>
        <w:ind w:firstLine="420"/>
      </w:pPr>
      <w:r>
        <w:t>1、自合同签订生效后，按月支付，甲方于每月考核验收后15个工作日内向乙方支付上月的服务费用。</w:t>
      </w:r>
    </w:p>
    <w:p w14:paraId="2CA94A75">
      <w:pPr>
        <w:spacing w:line="400" w:lineRule="exact"/>
        <w:ind w:firstLine="420"/>
      </w:pPr>
      <w:r>
        <w:t>2、每月服务费计算公式：每月服务费（元）＝中标总金额÷</w:t>
      </w:r>
      <w:r>
        <w:rPr>
          <w:rFonts w:hint="eastAsia"/>
        </w:rPr>
        <w:t>12</w:t>
      </w:r>
      <w:r>
        <w:t>（个月）－当月扣款（扣、罚款等，如有）。</w:t>
      </w:r>
    </w:p>
    <w:p w14:paraId="759A2997">
      <w:pPr>
        <w:spacing w:line="400" w:lineRule="exact"/>
        <w:ind w:firstLine="420"/>
      </w:pPr>
      <w:r>
        <w:t>3、每笔款项支付时，乙方同时向甲方提供相应金额的正式发票。</w:t>
      </w:r>
    </w:p>
    <w:p w14:paraId="363A83D0">
      <w:pPr>
        <w:spacing w:line="400" w:lineRule="exact"/>
        <w:ind w:firstLine="420"/>
      </w:pPr>
      <w:r>
        <w:t>4、乙方凭以下有效的文件由甲方支付合同款：</w:t>
      </w:r>
    </w:p>
    <w:p w14:paraId="7DDF8313">
      <w:pPr>
        <w:spacing w:line="400" w:lineRule="exact"/>
        <w:ind w:firstLine="420"/>
      </w:pPr>
      <w:r>
        <w:t>①首月须提供：合同、乙方开具的正式发票、中标通知书、考核表（须有甲方盖章确认）；</w:t>
      </w:r>
    </w:p>
    <w:p w14:paraId="02B458CE">
      <w:pPr>
        <w:spacing w:line="400" w:lineRule="exact"/>
        <w:ind w:firstLine="420"/>
      </w:pPr>
      <w:r>
        <w:t>②次月以后须提供：乙方开具的正式发票、考核表（须有甲方盖章确认的）。</w:t>
      </w:r>
    </w:p>
    <w:p w14:paraId="5BBF95B3">
      <w:pPr>
        <w:spacing w:line="400" w:lineRule="exact"/>
        <w:ind w:firstLine="420"/>
      </w:pPr>
      <w:r>
        <w:t>5、付款方式：银行转账支付。</w:t>
      </w:r>
    </w:p>
    <w:p w14:paraId="5FDEDD14">
      <w:pPr>
        <w:spacing w:line="400" w:lineRule="exact"/>
        <w:ind w:firstLine="420"/>
      </w:pPr>
      <w:r>
        <w:t>6、因甲方使用的是财政资金，甲方在前款规定的付款时间为向政府采购支付部门提出办理财政支付申请手续的时间（不含财政支付部门审核的时间)，在规定时间内提出支付申请手续后即视为甲方己经按期支付，如因财政支付部门原因导致未能及时支付的不属于甲方违约，甲方不承担因财政资金不能及时到位给乙方造成的任何损失。</w:t>
      </w:r>
    </w:p>
    <w:p w14:paraId="03D42C13">
      <w:pPr>
        <w:spacing w:line="400" w:lineRule="exact"/>
        <w:ind w:firstLine="420"/>
      </w:pPr>
      <w:r>
        <w:t>7、逾期付款情况：如甲方逾期支付资金的，从逾期之日起每日按逾期的该期支付金额的1‰支付给乙方作为逾期付款的违约金</w:t>
      </w:r>
      <w:r>
        <w:rPr>
          <w:b/>
        </w:rPr>
        <w:t>（违约金不超过当期支付金额1%）</w:t>
      </w:r>
      <w:r>
        <w:t>。</w:t>
      </w:r>
    </w:p>
    <w:p w14:paraId="4325CD99">
      <w:pPr>
        <w:spacing w:line="400" w:lineRule="exact"/>
      </w:pPr>
      <w:r>
        <w:rPr>
          <w:rFonts w:hint="eastAsia"/>
          <w:b/>
        </w:rPr>
        <w:t>五</w:t>
      </w:r>
      <w:r>
        <w:rPr>
          <w:b/>
        </w:rPr>
        <w:t>、其他要求</w:t>
      </w:r>
    </w:p>
    <w:p w14:paraId="1C4D45BE">
      <w:pPr>
        <w:spacing w:line="400" w:lineRule="exact"/>
        <w:ind w:firstLine="420"/>
      </w:pPr>
      <w:r>
        <w:t>如因发展需求增加或减少</w:t>
      </w:r>
      <w:r>
        <w:rPr>
          <w:rFonts w:hint="eastAsia"/>
          <w:lang w:val="en-US" w:eastAsia="zh-CN"/>
        </w:rPr>
        <w:t>保洁</w:t>
      </w:r>
      <w:r>
        <w:t>人员时，需再另写一份保安服务补充协议，按新协议内容执行。</w:t>
      </w:r>
    </w:p>
    <w:p w14:paraId="5B7957B9">
      <w:pPr>
        <w:spacing w:line="400" w:lineRule="exact"/>
      </w:pPr>
      <w:r>
        <w:rPr>
          <w:rFonts w:hint="eastAsia"/>
          <w:b/>
        </w:rPr>
        <w:t>六</w:t>
      </w:r>
      <w:r>
        <w:rPr>
          <w:b/>
        </w:rPr>
        <w:t>、违约责任与赔偿损失</w:t>
      </w:r>
    </w:p>
    <w:p w14:paraId="59273BE8">
      <w:pPr>
        <w:spacing w:line="400" w:lineRule="exact"/>
        <w:ind w:firstLine="420"/>
      </w:pPr>
      <w:r>
        <w:t>1、乙方提供的服务不符合本合同规定的，甲方有权拒收，并且乙方须向甲方方支付本合同总价5%的违约金。</w:t>
      </w:r>
    </w:p>
    <w:p w14:paraId="51321C1B">
      <w:pPr>
        <w:spacing w:line="400" w:lineRule="exact"/>
        <w:ind w:firstLine="420"/>
      </w:pPr>
      <w:r>
        <w:t>2、乙方未能按本合同规定的交货时间提供服务，从逾期之日起每日按本合同总价3‰的数额向甲方支付违约金；逾期半个月以上的，甲方有权终止合同，由此造成的甲方经济损失由乙方承担。</w:t>
      </w:r>
    </w:p>
    <w:p w14:paraId="0A6D1612">
      <w:pPr>
        <w:spacing w:line="400" w:lineRule="exact"/>
        <w:ind w:firstLine="420"/>
      </w:pPr>
      <w:r>
        <w:t>3、甲方无正当理由拒收接受服务，到期拒付服务款项的，甲方向乙方偿付本合同总的5%的违约金。</w:t>
      </w:r>
    </w:p>
    <w:p w14:paraId="15F47759">
      <w:pPr>
        <w:spacing w:line="400" w:lineRule="exact"/>
        <w:ind w:firstLine="420"/>
      </w:pPr>
      <w:r>
        <w:t>4、如甲方逾期支付资金的，从逾期之日起每日按逾期的该期支付金额的1‰支付给乙方作为逾期付款的违约金</w:t>
      </w:r>
      <w:r>
        <w:rPr>
          <w:b/>
        </w:rPr>
        <w:t>（违约金不超过当期支付金额1%）</w:t>
      </w:r>
      <w:r>
        <w:t>。</w:t>
      </w:r>
    </w:p>
    <w:p w14:paraId="5E935DC2">
      <w:pPr>
        <w:spacing w:line="400" w:lineRule="exact"/>
        <w:ind w:firstLine="420"/>
      </w:pPr>
      <w:r>
        <w:t>5、其它违约责任按《中华人民共和国民法典(合同编)》处理。</w:t>
      </w:r>
    </w:p>
    <w:p w14:paraId="5680BFCE">
      <w:pPr>
        <w:spacing w:line="400" w:lineRule="exact"/>
      </w:pPr>
      <w:r>
        <w:rPr>
          <w:rFonts w:hint="eastAsia"/>
          <w:b/>
        </w:rPr>
        <w:t>七</w:t>
      </w:r>
      <w:r>
        <w:rPr>
          <w:b/>
        </w:rPr>
        <w:t>、争议的解决</w:t>
      </w:r>
    </w:p>
    <w:p w14:paraId="244B23FE">
      <w:pPr>
        <w:spacing w:line="400" w:lineRule="exact"/>
        <w:ind w:firstLine="315"/>
      </w:pPr>
      <w:r>
        <w:t>合同执行过程中发生的任何争议，如双方不能通过友好协商解决，按相关法律法规处理。</w:t>
      </w:r>
    </w:p>
    <w:p w14:paraId="71B09F29">
      <w:pPr>
        <w:spacing w:line="400" w:lineRule="exact"/>
      </w:pPr>
      <w:r>
        <w:rPr>
          <w:rFonts w:hint="eastAsia"/>
          <w:b/>
        </w:rPr>
        <w:t>八</w:t>
      </w:r>
      <w:r>
        <w:rPr>
          <w:b/>
        </w:rPr>
        <w:t>、不可抗力</w:t>
      </w:r>
    </w:p>
    <w:p w14:paraId="1FD6EA92">
      <w:pPr>
        <w:spacing w:line="400" w:lineRule="exact"/>
        <w:ind w:firstLine="315"/>
      </w:pPr>
      <w: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12F1B47D">
      <w:pPr>
        <w:spacing w:line="400" w:lineRule="exact"/>
      </w:pPr>
      <w:r>
        <w:rPr>
          <w:rFonts w:hint="eastAsia"/>
          <w:b/>
        </w:rPr>
        <w:t>九</w:t>
      </w:r>
      <w:r>
        <w:rPr>
          <w:b/>
        </w:rPr>
        <w:t>、税费</w:t>
      </w:r>
    </w:p>
    <w:p w14:paraId="5DA5E3E5">
      <w:pPr>
        <w:spacing w:line="400" w:lineRule="exact"/>
        <w:ind w:firstLine="315"/>
      </w:pPr>
      <w:r>
        <w:t>在中国境内、外发生的与本合同执行有关的一切税费均由乙方负担。</w:t>
      </w:r>
    </w:p>
    <w:p w14:paraId="4024A2C8">
      <w:pPr>
        <w:spacing w:line="400" w:lineRule="exact"/>
      </w:pPr>
      <w:r>
        <w:rPr>
          <w:b/>
        </w:rPr>
        <w:t>十、其它</w:t>
      </w:r>
    </w:p>
    <w:p w14:paraId="58859D49">
      <w:pPr>
        <w:spacing w:line="400" w:lineRule="exact"/>
        <w:ind w:firstLine="315"/>
      </w:pPr>
      <w:r>
        <w:t>1、本合同所有附件、招标文件、投标文件、中标通知书均为合同的有效组成部分，与本合同具有同等法律效力。</w:t>
      </w:r>
    </w:p>
    <w:p w14:paraId="18EFD010">
      <w:pPr>
        <w:spacing w:line="400" w:lineRule="exact"/>
        <w:ind w:firstLine="315"/>
      </w:pPr>
      <w:r>
        <w:t>2、在执行本合同的过程中，所有经双方签署确认的文件（包括会议纪要、补充协议、往来信函）即成为本合同的有效组成部分。</w:t>
      </w:r>
    </w:p>
    <w:p w14:paraId="430DC7C9">
      <w:pPr>
        <w:spacing w:line="400" w:lineRule="exact"/>
        <w:ind w:firstLine="315"/>
      </w:pPr>
      <w:r>
        <w:t>3、如一方地址、电话、传真号码有变更，应在变更当日内书面通知对方，否则，应承担相应责任。</w:t>
      </w:r>
    </w:p>
    <w:p w14:paraId="02B638EC">
      <w:pPr>
        <w:spacing w:line="400" w:lineRule="exact"/>
        <w:ind w:firstLine="315"/>
      </w:pPr>
      <w:r>
        <w:t>4、除甲方事先书面同意外，乙方不得部分或全部转让其应履行的合同项下的义务。</w:t>
      </w:r>
    </w:p>
    <w:p w14:paraId="23B2737A">
      <w:pPr>
        <w:spacing w:line="400" w:lineRule="exact"/>
      </w:pPr>
      <w:r>
        <w:rPr>
          <w:b/>
        </w:rPr>
        <w:t>十</w:t>
      </w:r>
      <w:r>
        <w:rPr>
          <w:rFonts w:hint="eastAsia"/>
          <w:b/>
        </w:rPr>
        <w:t>一</w:t>
      </w:r>
      <w:r>
        <w:rPr>
          <w:b/>
        </w:rPr>
        <w:t>、合同生效</w:t>
      </w:r>
    </w:p>
    <w:p w14:paraId="1004DC94">
      <w:pPr>
        <w:spacing w:line="400" w:lineRule="exact"/>
        <w:ind w:firstLine="315"/>
      </w:pPr>
      <w:r>
        <w:t>1、本合同在甲乙双方法人代表或其授权代表签字盖章后生效。</w:t>
      </w:r>
    </w:p>
    <w:p w14:paraId="258EC84C">
      <w:pPr>
        <w:spacing w:line="400" w:lineRule="exact"/>
        <w:ind w:firstLine="315"/>
      </w:pPr>
      <w:r>
        <w:t>2、合同一式</w:t>
      </w:r>
      <w:r>
        <w:rPr>
          <w:u w:val="single"/>
        </w:rPr>
        <w:t xml:space="preserve">   </w:t>
      </w:r>
      <w:r>
        <w:t>份，甲方执</w:t>
      </w:r>
      <w:r>
        <w:rPr>
          <w:u w:val="single"/>
        </w:rPr>
        <w:t xml:space="preserve">   </w:t>
      </w:r>
      <w:r>
        <w:t>份，乙方执</w:t>
      </w:r>
      <w:r>
        <w:rPr>
          <w:u w:val="single"/>
        </w:rPr>
        <w:t xml:space="preserve">   </w:t>
      </w:r>
      <w:r>
        <w:t>份。</w:t>
      </w:r>
    </w:p>
    <w:p w14:paraId="71A6DDBA"/>
    <w:p w14:paraId="29952BC5">
      <w:r>
        <w:rPr>
          <w:b/>
          <w:sz w:val="24"/>
        </w:rPr>
        <w:t>甲方（盖章）：                         乙方（盖章）：</w:t>
      </w:r>
    </w:p>
    <w:p w14:paraId="5ABD0081">
      <w:r>
        <w:rPr>
          <w:b/>
          <w:sz w:val="24"/>
        </w:rPr>
        <w:t>代表：                                       代表：</w:t>
      </w:r>
    </w:p>
    <w:p w14:paraId="1FC929D6">
      <w:r>
        <w:t>签定地点：</w:t>
      </w:r>
    </w:p>
    <w:p w14:paraId="0356A979">
      <w:r>
        <w:t xml:space="preserve">签定日期：        年     月    日           签定日期：        年     月     日   </w:t>
      </w:r>
    </w:p>
    <w:p w14:paraId="2EB0394F">
      <w:r>
        <w:t xml:space="preserve">                             </w:t>
      </w:r>
      <w:r>
        <w:rPr>
          <w:rFonts w:hint="eastAsia"/>
        </w:rPr>
        <w:t xml:space="preserve">               </w:t>
      </w:r>
      <w:r>
        <w:t>开户名称：</w:t>
      </w:r>
    </w:p>
    <w:p w14:paraId="399367F0">
      <w:r>
        <w:t xml:space="preserve">                             </w:t>
      </w:r>
      <w:r>
        <w:rPr>
          <w:rFonts w:hint="eastAsia"/>
        </w:rPr>
        <w:t xml:space="preserve">               </w:t>
      </w:r>
      <w:r>
        <w:t>银行账号：</w:t>
      </w:r>
    </w:p>
    <w:p w14:paraId="67072CAA">
      <w:r>
        <w:t xml:space="preserve">                               </w:t>
      </w:r>
      <w:r>
        <w:rPr>
          <w:rFonts w:hint="eastAsia"/>
        </w:rPr>
        <w:t xml:space="preserve">             </w:t>
      </w:r>
      <w:r>
        <w:t>开 户 行：</w:t>
      </w:r>
    </w:p>
    <w:p w14:paraId="24FC7A61"/>
    <w:p w14:paraId="5FCF3E8C">
      <w:pPr>
        <w:ind w:firstLine="480"/>
      </w:pPr>
    </w:p>
    <w:p w14:paraId="60251309">
      <w:r>
        <w:t xml:space="preserve"> </w:t>
      </w:r>
    </w:p>
    <w:p w14:paraId="2682049C"/>
    <w:p w14:paraId="1F6BD391"/>
    <w:p w14:paraId="06A027D0"/>
    <w:p w14:paraId="49240AA3"/>
    <w:p w14:paraId="06B8F246"/>
    <w:p w14:paraId="00331FDB"/>
    <w:p w14:paraId="4459BF6B">
      <w:pPr>
        <w:rPr>
          <w:rFonts w:hint="eastAsia"/>
        </w:rPr>
      </w:pPr>
    </w:p>
    <w:p w14:paraId="2F4E2E56">
      <w:pPr>
        <w:rPr>
          <w:rFonts w:hint="eastAsia"/>
        </w:rPr>
      </w:pPr>
    </w:p>
    <w:p w14:paraId="65545CFA">
      <w:pPr>
        <w:rPr>
          <w:rFonts w:hint="eastAsia"/>
        </w:rPr>
      </w:pPr>
    </w:p>
    <w:p w14:paraId="707FC473">
      <w:pPr>
        <w:rPr>
          <w:rFonts w:hint="eastAsia"/>
        </w:rPr>
      </w:pPr>
    </w:p>
    <w:p w14:paraId="70A0639D">
      <w:pPr>
        <w:rPr>
          <w:rFonts w:hint="eastAsia"/>
        </w:rPr>
      </w:pPr>
    </w:p>
    <w:p w14:paraId="541A7731">
      <w:pPr>
        <w:rPr>
          <w:rFonts w:hint="eastAsia"/>
        </w:rPr>
      </w:pPr>
    </w:p>
    <w:p w14:paraId="165B8811">
      <w:pPr>
        <w:rPr>
          <w:rFonts w:hint="eastAsia"/>
        </w:rPr>
      </w:pPr>
    </w:p>
    <w:p w14:paraId="507FB1EB">
      <w:pPr>
        <w:rPr>
          <w:rFonts w:hint="eastAsia"/>
        </w:rPr>
      </w:pPr>
    </w:p>
    <w:p w14:paraId="4DD9519F">
      <w:pPr>
        <w:rPr>
          <w:rFonts w:hint="eastAsia"/>
        </w:rPr>
      </w:pPr>
    </w:p>
    <w:p w14:paraId="05883FC8">
      <w:pPr>
        <w:rPr>
          <w:rFonts w:hint="eastAsia"/>
        </w:rPr>
      </w:pPr>
    </w:p>
    <w:p w14:paraId="5BB573EE">
      <w:pPr>
        <w:rPr>
          <w:rFonts w:hint="eastAsia"/>
        </w:rPr>
      </w:pPr>
    </w:p>
    <w:p w14:paraId="07CF2FAB">
      <w:pPr>
        <w:rPr>
          <w:rFonts w:hint="eastAsia"/>
        </w:rPr>
      </w:pPr>
    </w:p>
    <w:p w14:paraId="06D8D8FB">
      <w:pPr>
        <w:rPr>
          <w:rFonts w:hint="eastAsia"/>
        </w:rPr>
      </w:pPr>
    </w:p>
    <w:p w14:paraId="251D2505">
      <w:pPr>
        <w:rPr>
          <w:rFonts w:hint="eastAsia"/>
        </w:rPr>
      </w:pPr>
    </w:p>
    <w:p w14:paraId="6A21E5A3">
      <w:pPr>
        <w:rPr>
          <w:rFonts w:hint="eastAsia"/>
        </w:rPr>
      </w:pPr>
    </w:p>
    <w:p w14:paraId="3173A097">
      <w:pPr>
        <w:rPr>
          <w:rFonts w:hint="eastAsia"/>
        </w:rPr>
      </w:pPr>
    </w:p>
    <w:p w14:paraId="3BE49CCB">
      <w:pPr>
        <w:rPr>
          <w:rFonts w:hint="eastAsia"/>
        </w:rPr>
      </w:pPr>
    </w:p>
    <w:p w14:paraId="4C5FECB7">
      <w:pPr>
        <w:rPr>
          <w:rFonts w:hint="eastAsia"/>
        </w:rPr>
      </w:pPr>
    </w:p>
    <w:p w14:paraId="17090193">
      <w:pPr>
        <w:rPr>
          <w:rFonts w:hint="eastAsia"/>
        </w:rPr>
      </w:pPr>
    </w:p>
    <w:p w14:paraId="4F8E16C1">
      <w:pPr>
        <w:rPr>
          <w:rFonts w:hint="eastAsia"/>
        </w:rPr>
      </w:pPr>
    </w:p>
    <w:p w14:paraId="190BC65A">
      <w:pPr>
        <w:rPr>
          <w:rFonts w:hint="eastAsia"/>
        </w:rPr>
      </w:pPr>
    </w:p>
    <w:p w14:paraId="4CE97171">
      <w:pPr>
        <w:jc w:val="center"/>
      </w:pPr>
      <w:r>
        <w:rPr>
          <w:b/>
          <w:sz w:val="36"/>
        </w:rPr>
        <w:t>第六章 投标文件格式与要求</w:t>
      </w:r>
    </w:p>
    <w:p w14:paraId="12FF8851"/>
    <w:p w14:paraId="2163183A">
      <w:r>
        <w:t xml:space="preserve"> </w:t>
      </w:r>
      <w:r>
        <w:br w:type="textWrapping"/>
      </w:r>
    </w:p>
    <w:p w14:paraId="320D9CE5"/>
    <w:p w14:paraId="2B532884">
      <w:pPr>
        <w:jc w:val="center"/>
      </w:pPr>
      <w:r>
        <w:rPr>
          <w:b/>
          <w:sz w:val="48"/>
        </w:rPr>
        <w:t>投标文件封面</w:t>
      </w:r>
    </w:p>
    <w:p w14:paraId="720B6BA0"/>
    <w:p w14:paraId="0D7787CB">
      <w:pPr>
        <w:jc w:val="center"/>
        <w:rPr>
          <w:b/>
          <w:sz w:val="48"/>
        </w:rPr>
      </w:pPr>
      <w:r>
        <w:rPr>
          <w:b/>
          <w:sz w:val="48"/>
        </w:rPr>
        <w:t>（</w:t>
      </w:r>
      <w:r>
        <w:rPr>
          <w:rFonts w:hint="eastAsia"/>
          <w:b/>
          <w:sz w:val="48"/>
          <w:lang w:val="en-US" w:eastAsia="zh-CN"/>
        </w:rPr>
        <w:t>项目</w:t>
      </w:r>
      <w:r>
        <w:rPr>
          <w:b/>
          <w:sz w:val="48"/>
        </w:rPr>
        <w:t>名称）</w:t>
      </w:r>
    </w:p>
    <w:p w14:paraId="36607F86">
      <w:pPr>
        <w:jc w:val="center"/>
        <w:rPr>
          <w:rFonts w:hint="default" w:eastAsiaTheme="minorEastAsia"/>
          <w:b/>
          <w:sz w:val="48"/>
          <w:lang w:val="en-US" w:eastAsia="zh-CN"/>
        </w:rPr>
      </w:pPr>
    </w:p>
    <w:p w14:paraId="0B0E1FFE">
      <w:pPr>
        <w:jc w:val="center"/>
      </w:pPr>
      <w:r>
        <w:rPr>
          <w:b/>
          <w:sz w:val="48"/>
        </w:rPr>
        <w:t>投标文件封面</w:t>
      </w:r>
    </w:p>
    <w:p w14:paraId="6179B8CF">
      <w:pPr>
        <w:jc w:val="center"/>
      </w:pPr>
      <w:r>
        <w:rPr>
          <w:b/>
          <w:sz w:val="48"/>
        </w:rPr>
        <w:t>（正本/副本）</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10B4EDDC">
      <w:pPr>
        <w:jc w:val="center"/>
        <w:rPr>
          <w:rFonts w:hint="default" w:eastAsiaTheme="minorEastAsia"/>
          <w:lang w:val="en-US" w:eastAsia="zh-CN"/>
        </w:rPr>
      </w:pPr>
      <w:r>
        <w:rPr>
          <w:b/>
          <w:sz w:val="24"/>
        </w:rPr>
        <w:t>所投采购包：包</w:t>
      </w:r>
      <w:r>
        <w:rPr>
          <w:rFonts w:hint="eastAsia"/>
          <w:b/>
          <w:sz w:val="24"/>
          <w:lang w:val="en-US" w:eastAsia="zh-CN"/>
        </w:rPr>
        <w:t>1/包2</w:t>
      </w:r>
    </w:p>
    <w:p w14:paraId="32F6EA1C"/>
    <w:p w14:paraId="42DADC7F">
      <w:pPr>
        <w:jc w:val="center"/>
      </w:pPr>
      <w:r>
        <w:rPr>
          <w:b/>
          <w:sz w:val="24"/>
        </w:rPr>
        <w:t>（投标人名称）</w:t>
      </w:r>
    </w:p>
    <w:p w14:paraId="7654608E">
      <w:pPr>
        <w:jc w:val="center"/>
      </w:pPr>
      <w:r>
        <w:rPr>
          <w:b/>
          <w:sz w:val="24"/>
        </w:rPr>
        <w:t>年 月 日</w:t>
      </w:r>
    </w:p>
    <w:p w14:paraId="4236679E">
      <w:pPr>
        <w:ind w:firstLine="480"/>
      </w:pPr>
    </w:p>
    <w:p w14:paraId="100F444A">
      <w:r>
        <w:t xml:space="preserve"> </w:t>
      </w:r>
    </w:p>
    <w:p w14:paraId="486090A5"/>
    <w:p w14:paraId="37A168FF"/>
    <w:p w14:paraId="32CDD3AE">
      <w:pPr>
        <w:jc w:val="center"/>
      </w:pPr>
      <w:r>
        <w:rPr>
          <w:b/>
          <w:sz w:val="24"/>
        </w:rPr>
        <w:t>投标文件目录</w:t>
      </w:r>
    </w:p>
    <w:p w14:paraId="73C20DD7">
      <w:pPr>
        <w:ind w:firstLine="480"/>
      </w:pPr>
      <w:r>
        <w:t>一、投标函</w:t>
      </w:r>
    </w:p>
    <w:p w14:paraId="457101B5">
      <w:pPr>
        <w:ind w:firstLine="480"/>
      </w:pPr>
      <w:r>
        <w:t>二、开标一览表</w:t>
      </w:r>
    </w:p>
    <w:p w14:paraId="6AA04F6E">
      <w:pPr>
        <w:ind w:firstLine="480"/>
      </w:pPr>
      <w:r>
        <w:rPr>
          <w:rFonts w:hint="eastAsia"/>
        </w:rPr>
        <w:t>三</w:t>
      </w:r>
      <w:r>
        <w:t>、法定代表人证明书</w:t>
      </w:r>
    </w:p>
    <w:p w14:paraId="592A20AB">
      <w:pPr>
        <w:ind w:firstLine="480"/>
      </w:pPr>
      <w:r>
        <w:rPr>
          <w:rFonts w:hint="eastAsia"/>
        </w:rPr>
        <w:t>四</w:t>
      </w:r>
      <w:r>
        <w:t>、法定代表人授权书</w:t>
      </w:r>
    </w:p>
    <w:p w14:paraId="6B4F4518">
      <w:pPr>
        <w:ind w:firstLine="480"/>
      </w:pPr>
      <w:r>
        <w:rPr>
          <w:rFonts w:hint="eastAsia"/>
        </w:rPr>
        <w:t>五</w:t>
      </w:r>
      <w:r>
        <w:t>、资格性审查要求的其他资质证明文件</w:t>
      </w:r>
    </w:p>
    <w:p w14:paraId="7519B991">
      <w:pPr>
        <w:ind w:firstLine="480"/>
      </w:pPr>
      <w:r>
        <w:rPr>
          <w:rFonts w:hint="eastAsia"/>
        </w:rPr>
        <w:t>六</w:t>
      </w:r>
      <w:r>
        <w:t>、技术和服务要求响应表</w:t>
      </w:r>
    </w:p>
    <w:p w14:paraId="08D98170">
      <w:pPr>
        <w:ind w:firstLine="480"/>
      </w:pPr>
      <w:r>
        <w:rPr>
          <w:rFonts w:hint="eastAsia"/>
        </w:rPr>
        <w:t>七</w:t>
      </w:r>
      <w:r>
        <w:t>、商务条件响应表</w:t>
      </w:r>
    </w:p>
    <w:p w14:paraId="4E5895A5">
      <w:pPr>
        <w:ind w:firstLine="480"/>
      </w:pPr>
      <w:r>
        <w:rPr>
          <w:rFonts w:hint="eastAsia"/>
        </w:rPr>
        <w:t>八</w:t>
      </w:r>
      <w:r>
        <w:t>、各类证明材料</w:t>
      </w:r>
    </w:p>
    <w:p w14:paraId="7A698167">
      <w:pPr>
        <w:ind w:firstLine="480"/>
      </w:pPr>
      <w:r>
        <w:rPr>
          <w:rFonts w:hint="eastAsia"/>
        </w:rPr>
        <w:t>九</w:t>
      </w:r>
      <w:r>
        <w:t>、采购代理服务费支付承诺书</w:t>
      </w:r>
    </w:p>
    <w:p w14:paraId="44029C65">
      <w:pPr>
        <w:ind w:firstLine="480"/>
        <w:rPr>
          <w:rFonts w:hint="default" w:eastAsiaTheme="minorEastAsia"/>
          <w:lang w:val="en-US" w:eastAsia="zh-CN"/>
        </w:rPr>
      </w:pPr>
      <w:r>
        <w:rPr>
          <w:rFonts w:hint="eastAsia"/>
        </w:rPr>
        <w:t>十</w:t>
      </w:r>
      <w:r>
        <w:t>、</w:t>
      </w:r>
      <w:r>
        <w:rPr>
          <w:rFonts w:hint="eastAsia"/>
          <w:lang w:val="en-US" w:eastAsia="zh-CN"/>
        </w:rPr>
        <w:t>技术服务方案</w:t>
      </w:r>
    </w:p>
    <w:p w14:paraId="224822CD"/>
    <w:p w14:paraId="1B54420F"/>
    <w:p w14:paraId="0A77073A"/>
    <w:p w14:paraId="135D0461"/>
    <w:p w14:paraId="727DBB93"/>
    <w:p w14:paraId="5C91FB66"/>
    <w:p w14:paraId="676661C7"/>
    <w:p w14:paraId="5DC1F472"/>
    <w:p w14:paraId="74CB9B7E"/>
    <w:p w14:paraId="4219280F"/>
    <w:p w14:paraId="5A22A7E1"/>
    <w:p w14:paraId="7E8F5A2C"/>
    <w:p w14:paraId="45F2E5CA"/>
    <w:p w14:paraId="701D4C63"/>
    <w:p w14:paraId="2F085E50"/>
    <w:p w14:paraId="6F16EF90"/>
    <w:p w14:paraId="5DF1529C"/>
    <w:p w14:paraId="0DFB08B6"/>
    <w:p w14:paraId="7289E004"/>
    <w:p w14:paraId="2E63F89C"/>
    <w:p w14:paraId="4C453597"/>
    <w:p w14:paraId="62567DCA"/>
    <w:p w14:paraId="3B99E129"/>
    <w:p w14:paraId="2B249795"/>
    <w:p w14:paraId="35D809DE"/>
    <w:p w14:paraId="3BFF6237"/>
    <w:p w14:paraId="4F67A648"/>
    <w:p w14:paraId="1625AF2F"/>
    <w:p w14:paraId="3EBE62EF"/>
    <w:p w14:paraId="28E641E5"/>
    <w:p w14:paraId="247AA437"/>
    <w:p w14:paraId="42BCA150">
      <w:r>
        <w:rPr>
          <w:b/>
          <w:sz w:val="28"/>
        </w:rPr>
        <w:t>格式一：</w:t>
      </w:r>
    </w:p>
    <w:p w14:paraId="7AD483CF">
      <w:r>
        <w:rPr>
          <w:b/>
          <w:sz w:val="24"/>
        </w:rPr>
        <w:t>投标函</w:t>
      </w:r>
    </w:p>
    <w:p w14:paraId="56EB9DDB">
      <w:pPr>
        <w:ind w:firstLine="480"/>
      </w:pPr>
      <w:r>
        <w:t>致：</w:t>
      </w:r>
      <w:r>
        <w:rPr>
          <w:rFonts w:hint="eastAsia"/>
          <w:u w:val="single"/>
        </w:rPr>
        <w:t>梅州渊龙建设项目管理有限公司</w:t>
      </w:r>
    </w:p>
    <w:p w14:paraId="199057C2">
      <w:pPr>
        <w:ind w:firstLine="480"/>
      </w:pPr>
      <w:r>
        <w:t>你方组织的</w:t>
      </w:r>
      <w:r>
        <w:rPr>
          <w:rFonts w:hint="eastAsia"/>
          <w:u w:val="single"/>
        </w:rPr>
        <w:t xml:space="preserve">                           </w:t>
      </w:r>
      <w:r>
        <w:rPr>
          <w:rFonts w:hint="eastAsia"/>
          <w:u w:val="single"/>
          <w:lang w:eastAsia="zh-CN"/>
        </w:rPr>
        <w:t>（</w:t>
      </w:r>
      <w:r>
        <w:rPr>
          <w:rFonts w:hint="eastAsia"/>
          <w:u w:val="single"/>
          <w:lang w:val="en-US" w:eastAsia="zh-CN"/>
        </w:rPr>
        <w:t>项目名称、包1/包2</w:t>
      </w:r>
      <w:r>
        <w:rPr>
          <w:rFonts w:hint="eastAsia"/>
          <w:u w:val="single"/>
          <w:lang w:eastAsia="zh-CN"/>
        </w:rPr>
        <w:t>）</w:t>
      </w:r>
      <w:r>
        <w:t>项目的招标，我方愿参与投标。</w:t>
      </w:r>
    </w:p>
    <w:p w14:paraId="38FF3515">
      <w:pPr>
        <w:ind w:firstLine="480"/>
      </w:pPr>
      <w:r>
        <w:t>我方确认收到贵方提供的招标文件的全部内容。</w:t>
      </w:r>
    </w:p>
    <w:p w14:paraId="6AF271CD">
      <w:pPr>
        <w:ind w:firstLine="480"/>
      </w:pPr>
      <w: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14:paraId="22976DD8">
      <w:pPr>
        <w:ind w:firstLine="480"/>
      </w:pPr>
      <w:r>
        <w:rPr>
          <w:u w:val="single"/>
        </w:rPr>
        <w:t>(投标人名称)</w:t>
      </w:r>
      <w:r>
        <w:t>作为投标人正式授权</w:t>
      </w:r>
      <w:r>
        <w:rPr>
          <w:u w:val="single"/>
        </w:rPr>
        <w:t>(授权代表全名,职务)</w:t>
      </w:r>
      <w:r>
        <w:t>代表我方全权处理有关本投标的一切事宜。</w:t>
      </w:r>
    </w:p>
    <w:p w14:paraId="470E4BFD">
      <w:pPr>
        <w:ind w:firstLine="480"/>
      </w:pPr>
      <w:r>
        <w:t>我方已完全明白招标文件的所有条款要求，并申明如下：</w:t>
      </w:r>
    </w:p>
    <w:p w14:paraId="0D380B80">
      <w:pPr>
        <w:ind w:firstLine="480"/>
      </w:pPr>
      <w:r>
        <w:t>（一）按招标文件提供的全部货物与相关服务的投标总价详见《开标一览表》。</w:t>
      </w:r>
    </w:p>
    <w:p w14:paraId="2A0F3C8D">
      <w:pPr>
        <w:ind w:firstLine="480"/>
      </w:pPr>
      <w:r>
        <w:t>（二）本投标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438AB057">
      <w:pPr>
        <w:ind w:firstLine="480"/>
      </w:pPr>
      <w:r>
        <w:t>（三）我方明白并同意，在规定的开标日之后，投标有效期之内撤回投标或中标后不按规定与采购人签订合同或不提交履约保证金, 则贵方将不予退还投标保证金。</w:t>
      </w:r>
    </w:p>
    <w:p w14:paraId="2CF52AE7">
      <w:pPr>
        <w:ind w:firstLine="480"/>
      </w:pPr>
      <w:r>
        <w:t>（四）我方愿意向贵方提供任何与本项报价有关的数据、情况和技术资料。若贵方需要，我方愿意提供我方作出的一切承诺的证明材料。</w:t>
      </w:r>
    </w:p>
    <w:p w14:paraId="4172B9B5">
      <w:pPr>
        <w:ind w:firstLine="480"/>
      </w:pPr>
      <w:r>
        <w:t>（五）我方理解贵方不一定接受最低投标价或任何贵方可能收到的投标。</w:t>
      </w:r>
    </w:p>
    <w:p w14:paraId="6A2A2B63">
      <w:pPr>
        <w:ind w:firstLine="480"/>
      </w:pPr>
      <w:r>
        <w:t>（六）我方如果中标，将保证履行招标文件及其澄清、修改文件（如果有）中的全部责任和义务，按质、按量、按期完成《采购需求》及《合同书》中的全部任务。</w:t>
      </w:r>
    </w:p>
    <w:p w14:paraId="551A0757">
      <w:pPr>
        <w:ind w:firstLine="480"/>
      </w:pPr>
      <w:r>
        <w:t>（七）我方作为法律、财务和运作上独立于采购人、采购代理机构的投标人，在此保证所提交的所有文件和全部说明是真实的和正确的。</w:t>
      </w:r>
    </w:p>
    <w:p w14:paraId="6870A94A">
      <w:pPr>
        <w:ind w:firstLine="480"/>
      </w:pPr>
      <w:r>
        <w:t>（八）我方投标报价已包含应向知识产权所有权人支付的所有相关税费，并保证采购人在中国使用我方提供的货物时，如有第三方提出侵犯其知识产权主张的，责任由我方承担。</w:t>
      </w:r>
    </w:p>
    <w:p w14:paraId="240D75E5">
      <w:pPr>
        <w:ind w:firstLine="480"/>
      </w:pPr>
      <w:r>
        <w:t>（九）我方接受采购人委托向贵方支付代理服务费，项目总报价已包含代理服务费，如果被确定为中标供应商，承诺向贵方足额支付。（若采购人支付代理服务费，则此条不适用）</w:t>
      </w:r>
    </w:p>
    <w:p w14:paraId="5AA08A12">
      <w:pPr>
        <w:ind w:firstLine="480"/>
      </w:pPr>
      <w:r>
        <w:t>（十）我方与其他投标人不存在单位负责人为同一人或者存在直接控股、管理关系。</w:t>
      </w:r>
    </w:p>
    <w:p w14:paraId="261597EE">
      <w:pPr>
        <w:ind w:firstLine="480"/>
      </w:pPr>
      <w:r>
        <w:t>（十一）我方承诺未为本项目提供整体设计、规范编制或者项目管理、监理、检测等服务。</w:t>
      </w:r>
    </w:p>
    <w:p w14:paraId="305FCACE">
      <w:pPr>
        <w:ind w:firstLine="480"/>
      </w:pPr>
      <w:r>
        <w:t>（十二）我方未被列入法院失信被执行人名单中。</w:t>
      </w:r>
    </w:p>
    <w:p w14:paraId="0561ADC2">
      <w:pPr>
        <w:ind w:firstLine="480"/>
      </w:pPr>
      <w:r>
        <w:t>（十三）我方承诺遵守《中华人民共和国劳动合同法》有关规定和《中华人民共和国妇女权益保障法》中关于“劳动和社会保障权益”的有关要求。</w:t>
      </w:r>
    </w:p>
    <w:p w14:paraId="2BD7AA66">
      <w:pPr>
        <w:ind w:firstLine="480"/>
      </w:pPr>
      <w:r>
        <w:t>（十四）我方具备《中华人民共和国政府采购法》第二十二条规定的条件，承诺如下：</w:t>
      </w:r>
    </w:p>
    <w:p w14:paraId="5AA611D2">
      <w:pPr>
        <w:ind w:firstLine="480"/>
      </w:pPr>
      <w: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19410AA9">
      <w:pPr>
        <w:ind w:firstLine="480"/>
      </w:pPr>
      <w:r>
        <w:t>（2）我方符合法律、行政法规规定的其他条件。</w:t>
      </w:r>
    </w:p>
    <w:p w14:paraId="764F7727">
      <w:pPr>
        <w:ind w:firstLine="480"/>
      </w:pPr>
      <w:r>
        <w:t>以上内容如有虚假或与事实不符的，评标委员会可将我方做无效投标处理，我方愿意承担相应的法律责任。</w:t>
      </w:r>
    </w:p>
    <w:p w14:paraId="27CBEB10">
      <w:pPr>
        <w:ind w:firstLine="480"/>
      </w:pPr>
      <w:r>
        <w:t>（十五）我方对在本函及投标文件中所作的所有承诺承担法律责任。</w:t>
      </w:r>
    </w:p>
    <w:p w14:paraId="1E853E2B">
      <w:pPr>
        <w:ind w:firstLine="480"/>
      </w:pPr>
      <w:r>
        <w:t>（十六）所有与本招标有关的函件请发往下列地址：</w:t>
      </w:r>
    </w:p>
    <w:p w14:paraId="156226E5">
      <w:pPr>
        <w:ind w:firstLine="480"/>
        <w:rPr>
          <w:rFonts w:hint="eastAsia"/>
        </w:rPr>
      </w:pPr>
      <w:r>
        <w:t>地 址：__________________</w:t>
      </w:r>
    </w:p>
    <w:p w14:paraId="7801CA4F">
      <w:pPr>
        <w:ind w:firstLine="480"/>
      </w:pPr>
      <w:r>
        <w:t>邮政编码：__________________</w:t>
      </w:r>
    </w:p>
    <w:p w14:paraId="504CF33D">
      <w:pPr>
        <w:ind w:firstLine="480"/>
      </w:pPr>
      <w:r>
        <w:t>电 话：__________________</w:t>
      </w:r>
    </w:p>
    <w:p w14:paraId="6A4F85E8">
      <w:pPr>
        <w:ind w:firstLine="480"/>
      </w:pPr>
      <w:r>
        <w:t>电子邮箱：__________________</w:t>
      </w:r>
    </w:p>
    <w:p w14:paraId="127D3E70">
      <w:pPr>
        <w:ind w:firstLine="480"/>
        <w:rPr>
          <w:rFonts w:hint="eastAsia"/>
        </w:rPr>
      </w:pPr>
      <w:r>
        <w:t>代表</w:t>
      </w:r>
      <w:r>
        <w:rPr>
          <w:rFonts w:hint="eastAsia"/>
        </w:rPr>
        <w:t>人</w:t>
      </w:r>
      <w:r>
        <w:t>姓名：__________________</w:t>
      </w:r>
    </w:p>
    <w:p w14:paraId="52CBFADF">
      <w:pPr>
        <w:ind w:firstLine="480"/>
      </w:pPr>
      <w:r>
        <w:t>职 务：__________________</w:t>
      </w:r>
    </w:p>
    <w:p w14:paraId="47E2460C">
      <w:pPr>
        <w:ind w:firstLine="480"/>
      </w:pPr>
    </w:p>
    <w:p w14:paraId="185731D1">
      <w:pPr>
        <w:ind w:firstLine="480"/>
      </w:pPr>
    </w:p>
    <w:p w14:paraId="142F6F41">
      <w:pPr>
        <w:ind w:firstLine="480"/>
      </w:pPr>
    </w:p>
    <w:p w14:paraId="265ABE0D">
      <w:pPr>
        <w:ind w:firstLine="480"/>
      </w:pPr>
    </w:p>
    <w:p w14:paraId="38474348">
      <w:r>
        <w:t>投标人法定代表人（或法定代表人授权代表）签字或盖章：__________________</w:t>
      </w:r>
    </w:p>
    <w:p w14:paraId="784F43D4">
      <w:r>
        <w:t>投标人名称（盖章）：__________________</w:t>
      </w:r>
    </w:p>
    <w:p w14:paraId="0F939823">
      <w:r>
        <w:t>日期： 年 月 日</w:t>
      </w:r>
    </w:p>
    <w:p w14:paraId="1CB6F17F">
      <w:pPr>
        <w:ind w:firstLine="480"/>
      </w:pPr>
    </w:p>
    <w:p w14:paraId="304C2CEF">
      <w:pPr>
        <w:rPr>
          <w:rFonts w:hint="eastAsia"/>
        </w:rPr>
      </w:pPr>
      <w:r>
        <w:t xml:space="preserve"> </w:t>
      </w:r>
    </w:p>
    <w:p w14:paraId="32227BF5"/>
    <w:p w14:paraId="652EB30B"/>
    <w:p w14:paraId="38108AE5">
      <w:r>
        <w:rPr>
          <w:b/>
          <w:sz w:val="28"/>
        </w:rPr>
        <w:t>格式二：</w:t>
      </w:r>
    </w:p>
    <w:p w14:paraId="2B1F2A1F">
      <w:pPr>
        <w:jc w:val="center"/>
      </w:pPr>
      <w:r>
        <w:rPr>
          <w:b/>
          <w:sz w:val="24"/>
        </w:rPr>
        <w:t>开标一览表</w:t>
      </w:r>
    </w:p>
    <w:p w14:paraId="568946D8">
      <w:pPr>
        <w:ind w:firstLine="480"/>
      </w:pP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7F5DB6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4791C9A">
            <w:r>
              <w:t>序号</w:t>
            </w:r>
          </w:p>
        </w:tc>
        <w:tc>
          <w:tcPr>
            <w:tcW w:w="1661" w:type="dxa"/>
          </w:tcPr>
          <w:p w14:paraId="7B397D7F">
            <w:r>
              <w:t>采购项目名称/采购包名称</w:t>
            </w:r>
          </w:p>
        </w:tc>
        <w:tc>
          <w:tcPr>
            <w:tcW w:w="1661" w:type="dxa"/>
          </w:tcPr>
          <w:p w14:paraId="71AE2F3C">
            <w:r>
              <w:t>投标报价（元）</w:t>
            </w:r>
          </w:p>
        </w:tc>
        <w:tc>
          <w:tcPr>
            <w:tcW w:w="1661" w:type="dxa"/>
          </w:tcPr>
          <w:p w14:paraId="2ACAB98B">
            <w:r>
              <w:t>交货或服务期</w:t>
            </w:r>
          </w:p>
        </w:tc>
        <w:tc>
          <w:tcPr>
            <w:tcW w:w="1661" w:type="dxa"/>
          </w:tcPr>
          <w:p w14:paraId="1E5DF380">
            <w:r>
              <w:t>交货或服务地点</w:t>
            </w:r>
          </w:p>
        </w:tc>
      </w:tr>
      <w:tr w14:paraId="4E9FB9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D57A133">
            <w:r>
              <w:t>1</w:t>
            </w:r>
          </w:p>
        </w:tc>
        <w:tc>
          <w:tcPr>
            <w:tcW w:w="1661" w:type="dxa"/>
          </w:tcPr>
          <w:p w14:paraId="16385E15"/>
        </w:tc>
        <w:tc>
          <w:tcPr>
            <w:tcW w:w="1661" w:type="dxa"/>
          </w:tcPr>
          <w:p w14:paraId="5377798E"/>
        </w:tc>
        <w:tc>
          <w:tcPr>
            <w:tcW w:w="1661" w:type="dxa"/>
          </w:tcPr>
          <w:p w14:paraId="5A18C719"/>
        </w:tc>
        <w:tc>
          <w:tcPr>
            <w:tcW w:w="1661" w:type="dxa"/>
          </w:tcPr>
          <w:p w14:paraId="0DB9D234"/>
        </w:tc>
      </w:tr>
    </w:tbl>
    <w:p w14:paraId="4433433B">
      <w:r>
        <w:t>投标人签章：__________________</w:t>
      </w:r>
    </w:p>
    <w:p w14:paraId="241EB5D4">
      <w:r>
        <w:t>日期： 年 月 日</w:t>
      </w:r>
    </w:p>
    <w:p w14:paraId="1D23A4DF">
      <w:pPr>
        <w:ind w:firstLine="480"/>
      </w:pPr>
    </w:p>
    <w:p w14:paraId="428BAE24">
      <w:r>
        <w:t xml:space="preserve"> </w:t>
      </w:r>
    </w:p>
    <w:p w14:paraId="16399A18"/>
    <w:p w14:paraId="2BC3FBEC"/>
    <w:p w14:paraId="4BCC1E8C"/>
    <w:p w14:paraId="70BCBAEC">
      <w:pPr>
        <w:rPr>
          <w:rFonts w:hint="eastAsia"/>
        </w:rPr>
      </w:pPr>
    </w:p>
    <w:p w14:paraId="6FFA3547">
      <w:pPr>
        <w:rPr>
          <w:rFonts w:hint="eastAsia"/>
        </w:rPr>
      </w:pPr>
    </w:p>
    <w:p w14:paraId="75F3EE2C">
      <w:pPr>
        <w:rPr>
          <w:rFonts w:hint="eastAsia"/>
        </w:rPr>
      </w:pPr>
    </w:p>
    <w:p w14:paraId="6CDAC560"/>
    <w:p w14:paraId="135BD650"/>
    <w:p w14:paraId="4539882A"/>
    <w:p w14:paraId="4B298993"/>
    <w:p w14:paraId="138FAFD6"/>
    <w:p w14:paraId="0A5959A5"/>
    <w:p w14:paraId="787BB8E2"/>
    <w:p w14:paraId="176FA9BB">
      <w:r>
        <w:rPr>
          <w:b/>
          <w:sz w:val="28"/>
        </w:rPr>
        <w:t>格式</w:t>
      </w:r>
      <w:r>
        <w:rPr>
          <w:rFonts w:hint="eastAsia"/>
          <w:b/>
          <w:sz w:val="28"/>
        </w:rPr>
        <w:t>三</w:t>
      </w:r>
      <w:r>
        <w:rPr>
          <w:b/>
          <w:sz w:val="28"/>
        </w:rPr>
        <w:t>：</w:t>
      </w:r>
    </w:p>
    <w:p w14:paraId="1AA431DE">
      <w:pPr>
        <w:ind w:firstLine="480"/>
      </w:pPr>
      <w:r>
        <w:t>（投标人可使用下述格式，也可使用广东省工商行政管理局统一印制的法定代表人证明书格式）</w:t>
      </w:r>
    </w:p>
    <w:p w14:paraId="4441A77B">
      <w:pPr>
        <w:jc w:val="center"/>
      </w:pPr>
      <w:r>
        <w:rPr>
          <w:b/>
          <w:sz w:val="24"/>
        </w:rPr>
        <w:t>法定代表人证明书</w:t>
      </w:r>
    </w:p>
    <w:p w14:paraId="13383E58">
      <w:pPr>
        <w:ind w:firstLine="480"/>
      </w:pPr>
      <w:r>
        <w:t>_____________现任我单位_____________职务，为法定代表人，特此证明。</w:t>
      </w:r>
    </w:p>
    <w:p w14:paraId="73AA84C1">
      <w:pPr>
        <w:ind w:firstLine="480"/>
      </w:pPr>
      <w:r>
        <w:t>有效期限：__________________</w:t>
      </w:r>
    </w:p>
    <w:p w14:paraId="716D916A">
      <w:pPr>
        <w:ind w:firstLine="480"/>
      </w:pPr>
      <w:r>
        <w:t>附：代表人性别：_____年龄：_________ 身份证号码：__________________</w:t>
      </w:r>
    </w:p>
    <w:p w14:paraId="53E127C3">
      <w:pPr>
        <w:ind w:firstLine="480"/>
      </w:pPr>
      <w:r>
        <w:t>注册号码：____________________企业类型：____________________________</w:t>
      </w:r>
    </w:p>
    <w:p w14:paraId="30B2516E">
      <w:pPr>
        <w:ind w:firstLine="480"/>
      </w:pPr>
      <w:r>
        <w:t>经营范围：__________________________</w:t>
      </w:r>
    </w:p>
    <w:p w14:paraId="15E05B54">
      <w:pPr>
        <w:ind w:firstLine="480"/>
      </w:pPr>
    </w:p>
    <w:p w14:paraId="46793FA3">
      <w:pPr>
        <w:ind w:firstLine="480"/>
      </w:pPr>
    </w:p>
    <w:p w14:paraId="7D85D4B6">
      <w:r>
        <w:t xml:space="preserve"> 投标人名称（盖章）：__________________</w:t>
      </w:r>
    </w:p>
    <w:p w14:paraId="7C412CF1">
      <w:r>
        <w:t xml:space="preserve"> 地址：__________________</w:t>
      </w:r>
    </w:p>
    <w:p w14:paraId="0DAD2F9D">
      <w:r>
        <w:t xml:space="preserve"> 法定代表人（签字或盖章）：__________________</w:t>
      </w:r>
    </w:p>
    <w:p w14:paraId="51F1295E">
      <w:r>
        <w:t xml:space="preserve"> 职务：__________________</w:t>
      </w:r>
    </w:p>
    <w:p w14:paraId="1C85C0BE">
      <w:pPr>
        <w:ind w:firstLine="105" w:firstLineChars="50"/>
      </w:pPr>
      <w:r>
        <w:t>日期： 年 月 日</w:t>
      </w:r>
    </w:p>
    <w:p w14:paraId="1A593C8B">
      <w:pPr>
        <w:ind w:firstLine="480"/>
      </w:pPr>
    </w:p>
    <w:p w14:paraId="033F8A5E">
      <w:r>
        <w:t xml:space="preserve"> </w:t>
      </w:r>
    </w:p>
    <w:p w14:paraId="0B3B4CE5"/>
    <w:p w14:paraId="21C1D065">
      <w:r>
        <w:rPr>
          <w:b/>
          <w:sz w:val="28"/>
        </w:rPr>
        <w:t>格式</w:t>
      </w:r>
      <w:r>
        <w:rPr>
          <w:rFonts w:hint="eastAsia"/>
          <w:b/>
          <w:sz w:val="28"/>
        </w:rPr>
        <w:t>四</w:t>
      </w:r>
      <w:r>
        <w:rPr>
          <w:b/>
          <w:sz w:val="28"/>
        </w:rPr>
        <w:t>：</w:t>
      </w:r>
    </w:p>
    <w:p w14:paraId="412B885F">
      <w:pPr>
        <w:jc w:val="center"/>
      </w:pPr>
      <w:r>
        <w:rPr>
          <w:b/>
          <w:sz w:val="24"/>
        </w:rPr>
        <w:t>法定代表人授权书格式</w:t>
      </w:r>
    </w:p>
    <w:p w14:paraId="67E1B076">
      <w:pPr>
        <w:ind w:firstLine="480"/>
      </w:pPr>
      <w:r>
        <w:t>（对于银行、保险、电信、邮政、铁路等行业以及获得总公司投标授权的分公司，可以提供投标分支机构负责人授权书）</w:t>
      </w:r>
    </w:p>
    <w:p w14:paraId="09E70172">
      <w:pPr>
        <w:jc w:val="center"/>
      </w:pPr>
      <w:r>
        <w:rPr>
          <w:b/>
          <w:sz w:val="24"/>
        </w:rPr>
        <w:t>法定代表人授权书</w:t>
      </w:r>
    </w:p>
    <w:p w14:paraId="26ED54BC">
      <w:pPr>
        <w:ind w:firstLine="480"/>
      </w:pPr>
      <w:r>
        <w:t>致：</w:t>
      </w:r>
      <w:r>
        <w:rPr>
          <w:rFonts w:hint="eastAsia"/>
        </w:rPr>
        <w:t>梅州渊龙建设项目管理有限公司</w:t>
      </w:r>
    </w:p>
    <w:p w14:paraId="2971357C">
      <w:pPr>
        <w:ind w:firstLine="480"/>
      </w:pPr>
      <w:r>
        <w:t>本授权书声明：________是注册于</w:t>
      </w:r>
      <w:r>
        <w:rPr>
          <w:u w:val="single"/>
        </w:rPr>
        <w:t>（国家或地区）</w:t>
      </w:r>
      <w:r>
        <w:t>的</w:t>
      </w:r>
      <w:r>
        <w:rPr>
          <w:u w:val="single"/>
        </w:rPr>
        <w:t>（投标人名称）</w:t>
      </w:r>
      <w:r>
        <w:t>的法定代表人，现任________职务，有效证件号码：________________。现授权</w:t>
      </w:r>
      <w:r>
        <w:rPr>
          <w:u w:val="single"/>
        </w:rPr>
        <w:t>（姓名、职务）</w:t>
      </w:r>
      <w:r>
        <w:t>作为我公司的全权代理人，就</w:t>
      </w:r>
      <w:r>
        <w:rPr>
          <w:rFonts w:hint="eastAsia"/>
          <w:u w:val="single"/>
        </w:rPr>
        <w:t xml:space="preserve">                 </w:t>
      </w:r>
      <w:r>
        <w:rPr>
          <w:rFonts w:hint="eastAsia"/>
          <w:u w:val="single"/>
          <w:lang w:eastAsia="zh-CN"/>
        </w:rPr>
        <w:t>（</w:t>
      </w:r>
      <w:r>
        <w:rPr>
          <w:rFonts w:hint="eastAsia"/>
          <w:u w:val="single"/>
          <w:lang w:val="en-US" w:eastAsia="zh-CN"/>
        </w:rPr>
        <w:t>项目名称、包1/包2</w:t>
      </w:r>
      <w:r>
        <w:rPr>
          <w:rFonts w:hint="eastAsia"/>
          <w:u w:val="single"/>
          <w:lang w:eastAsia="zh-CN"/>
        </w:rPr>
        <w:t>）</w:t>
      </w:r>
      <w:r>
        <w:rPr>
          <w:rFonts w:hint="eastAsia"/>
          <w:u w:val="none"/>
          <w:lang w:val="en-US" w:eastAsia="zh-CN"/>
        </w:rPr>
        <w:t>项目</w:t>
      </w:r>
      <w:r>
        <w:t>采购的投标和合同执行，以我方的名义处理一切与之有关的事宜。</w:t>
      </w:r>
    </w:p>
    <w:p w14:paraId="5072C65D">
      <w:pPr>
        <w:ind w:firstLine="480"/>
      </w:pPr>
      <w:r>
        <w:t>本授权书于________年________月________日签字生效，特此声明。</w:t>
      </w:r>
    </w:p>
    <w:p w14:paraId="4D052275">
      <w:r>
        <w:t xml:space="preserve"> 投标人（盖章）：__________________</w:t>
      </w:r>
    </w:p>
    <w:p w14:paraId="57516CD1">
      <w:r>
        <w:t xml:space="preserve"> 地址：__________________</w:t>
      </w:r>
    </w:p>
    <w:p w14:paraId="0EF49F83">
      <w:r>
        <w:t xml:space="preserve"> 法定代表人（签字或盖章）：__________________</w:t>
      </w:r>
    </w:p>
    <w:p w14:paraId="7CAEC101">
      <w:r>
        <w:t xml:space="preserve"> 职务：__________________</w:t>
      </w:r>
    </w:p>
    <w:p w14:paraId="57656321">
      <w:r>
        <w:t xml:space="preserve"> 被授权人（签字或盖章）：__________________</w:t>
      </w:r>
    </w:p>
    <w:p w14:paraId="1A50BB30">
      <w:r>
        <w:t xml:space="preserve"> 职务：__________________</w:t>
      </w:r>
    </w:p>
    <w:p w14:paraId="2B864D9C">
      <w:r>
        <w:t>日期： 年 月 日</w:t>
      </w:r>
    </w:p>
    <w:p w14:paraId="5F4B715E">
      <w:pPr>
        <w:ind w:firstLine="480"/>
      </w:pPr>
    </w:p>
    <w:p w14:paraId="7CBBE3D1">
      <w:r>
        <w:t xml:space="preserve"> </w:t>
      </w:r>
    </w:p>
    <w:p w14:paraId="226AAA49"/>
    <w:p w14:paraId="1C82B813"/>
    <w:p w14:paraId="5DDC68A6"/>
    <w:p w14:paraId="042C5A81">
      <w:r>
        <w:rPr>
          <w:b/>
          <w:sz w:val="28"/>
        </w:rPr>
        <w:t>格式</w:t>
      </w:r>
      <w:r>
        <w:rPr>
          <w:rFonts w:hint="eastAsia"/>
          <w:b/>
          <w:sz w:val="28"/>
        </w:rPr>
        <w:t>五</w:t>
      </w:r>
      <w:r>
        <w:rPr>
          <w:b/>
          <w:sz w:val="28"/>
        </w:rPr>
        <w:t>：</w:t>
      </w:r>
    </w:p>
    <w:p w14:paraId="318CB8B5">
      <w:pPr>
        <w:jc w:val="center"/>
      </w:pPr>
      <w:r>
        <w:rPr>
          <w:b/>
          <w:sz w:val="24"/>
        </w:rPr>
        <w:t>资格性审查要求的其他资质证明文件</w:t>
      </w:r>
    </w:p>
    <w:p w14:paraId="5DFFE609">
      <w:pPr>
        <w:rPr>
          <w:b/>
          <w:sz w:val="28"/>
        </w:rPr>
      </w:pPr>
    </w:p>
    <w:p w14:paraId="3D28C53B">
      <w:pPr>
        <w:rPr>
          <w:b/>
          <w:sz w:val="28"/>
        </w:rPr>
      </w:pPr>
    </w:p>
    <w:p w14:paraId="4E28BAF3">
      <w:r>
        <w:rPr>
          <w:b/>
          <w:sz w:val="28"/>
        </w:rPr>
        <w:t>格式</w:t>
      </w:r>
      <w:r>
        <w:rPr>
          <w:rFonts w:hint="eastAsia"/>
          <w:b/>
          <w:sz w:val="28"/>
        </w:rPr>
        <w:t>六</w:t>
      </w:r>
      <w:r>
        <w:rPr>
          <w:b/>
          <w:sz w:val="28"/>
        </w:rPr>
        <w:t>：</w:t>
      </w:r>
    </w:p>
    <w:p w14:paraId="7D143386">
      <w:pPr>
        <w:jc w:val="center"/>
      </w:pPr>
      <w:r>
        <w:rPr>
          <w:b/>
          <w:sz w:val="24"/>
        </w:rPr>
        <w:t>《技术和服务要求响应表》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2C3C8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6EA5549">
            <w:r>
              <w:t>序号</w:t>
            </w:r>
          </w:p>
        </w:tc>
        <w:tc>
          <w:tcPr>
            <w:tcW w:w="923" w:type="dxa"/>
          </w:tcPr>
          <w:p w14:paraId="559D1707">
            <w:r>
              <w:t>标的名称</w:t>
            </w:r>
          </w:p>
        </w:tc>
        <w:tc>
          <w:tcPr>
            <w:tcW w:w="923" w:type="dxa"/>
          </w:tcPr>
          <w:p w14:paraId="6090BAC8">
            <w:r>
              <w:t>参数性质</w:t>
            </w:r>
          </w:p>
        </w:tc>
        <w:tc>
          <w:tcPr>
            <w:tcW w:w="923" w:type="dxa"/>
          </w:tcPr>
          <w:p w14:paraId="239BED4E">
            <w:r>
              <w:t>采购文件规定的技术和服务要求</w:t>
            </w:r>
          </w:p>
        </w:tc>
        <w:tc>
          <w:tcPr>
            <w:tcW w:w="923" w:type="dxa"/>
          </w:tcPr>
          <w:p w14:paraId="2330D3D4">
            <w:r>
              <w:t>投标文件响应的具体内容</w:t>
            </w:r>
          </w:p>
        </w:tc>
        <w:tc>
          <w:tcPr>
            <w:tcW w:w="923" w:type="dxa"/>
          </w:tcPr>
          <w:p w14:paraId="22426222">
            <w:r>
              <w:t>型号</w:t>
            </w:r>
          </w:p>
        </w:tc>
        <w:tc>
          <w:tcPr>
            <w:tcW w:w="923" w:type="dxa"/>
          </w:tcPr>
          <w:p w14:paraId="6EBFA682">
            <w:r>
              <w:t>是否偏离</w:t>
            </w:r>
          </w:p>
        </w:tc>
        <w:tc>
          <w:tcPr>
            <w:tcW w:w="923" w:type="dxa"/>
          </w:tcPr>
          <w:p w14:paraId="537619ED">
            <w:r>
              <w:t>证明文件所在位置</w:t>
            </w:r>
          </w:p>
        </w:tc>
        <w:tc>
          <w:tcPr>
            <w:tcW w:w="923" w:type="dxa"/>
          </w:tcPr>
          <w:p w14:paraId="5F1D4623">
            <w:r>
              <w:t>备注</w:t>
            </w:r>
          </w:p>
        </w:tc>
      </w:tr>
      <w:tr w14:paraId="5C30C6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5A64A43">
            <w:r>
              <w:t>1</w:t>
            </w:r>
          </w:p>
        </w:tc>
        <w:tc>
          <w:tcPr>
            <w:tcW w:w="923" w:type="dxa"/>
          </w:tcPr>
          <w:p w14:paraId="3DDD1765"/>
        </w:tc>
        <w:tc>
          <w:tcPr>
            <w:tcW w:w="923" w:type="dxa"/>
          </w:tcPr>
          <w:p w14:paraId="5BB71C6E"/>
        </w:tc>
        <w:tc>
          <w:tcPr>
            <w:tcW w:w="923" w:type="dxa"/>
          </w:tcPr>
          <w:p w14:paraId="5134C83B"/>
        </w:tc>
        <w:tc>
          <w:tcPr>
            <w:tcW w:w="923" w:type="dxa"/>
          </w:tcPr>
          <w:p w14:paraId="6084A4B7"/>
        </w:tc>
        <w:tc>
          <w:tcPr>
            <w:tcW w:w="923" w:type="dxa"/>
          </w:tcPr>
          <w:p w14:paraId="76F4D468"/>
        </w:tc>
        <w:tc>
          <w:tcPr>
            <w:tcW w:w="923" w:type="dxa"/>
          </w:tcPr>
          <w:p w14:paraId="103918E6"/>
        </w:tc>
        <w:tc>
          <w:tcPr>
            <w:tcW w:w="923" w:type="dxa"/>
          </w:tcPr>
          <w:p w14:paraId="2629D921"/>
        </w:tc>
        <w:tc>
          <w:tcPr>
            <w:tcW w:w="923" w:type="dxa"/>
          </w:tcPr>
          <w:p w14:paraId="65E62F70"/>
        </w:tc>
      </w:tr>
      <w:tr w14:paraId="5ED2B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32A964F">
            <w:r>
              <w:t>2</w:t>
            </w:r>
          </w:p>
        </w:tc>
        <w:tc>
          <w:tcPr>
            <w:tcW w:w="923" w:type="dxa"/>
          </w:tcPr>
          <w:p w14:paraId="2F3E69A9"/>
        </w:tc>
        <w:tc>
          <w:tcPr>
            <w:tcW w:w="923" w:type="dxa"/>
          </w:tcPr>
          <w:p w14:paraId="59BE49B0"/>
        </w:tc>
        <w:tc>
          <w:tcPr>
            <w:tcW w:w="923" w:type="dxa"/>
          </w:tcPr>
          <w:p w14:paraId="7CF64D21"/>
        </w:tc>
        <w:tc>
          <w:tcPr>
            <w:tcW w:w="923" w:type="dxa"/>
          </w:tcPr>
          <w:p w14:paraId="7E873F9E"/>
        </w:tc>
        <w:tc>
          <w:tcPr>
            <w:tcW w:w="923" w:type="dxa"/>
          </w:tcPr>
          <w:p w14:paraId="3FEA2418"/>
        </w:tc>
        <w:tc>
          <w:tcPr>
            <w:tcW w:w="923" w:type="dxa"/>
          </w:tcPr>
          <w:p w14:paraId="0DB90E7B"/>
        </w:tc>
        <w:tc>
          <w:tcPr>
            <w:tcW w:w="923" w:type="dxa"/>
          </w:tcPr>
          <w:p w14:paraId="7D38A244"/>
        </w:tc>
        <w:tc>
          <w:tcPr>
            <w:tcW w:w="923" w:type="dxa"/>
          </w:tcPr>
          <w:p w14:paraId="1E0E09A2"/>
        </w:tc>
      </w:tr>
      <w:tr w14:paraId="58570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2B7B9E4">
            <w:r>
              <w:t>3</w:t>
            </w:r>
          </w:p>
        </w:tc>
        <w:tc>
          <w:tcPr>
            <w:tcW w:w="923" w:type="dxa"/>
          </w:tcPr>
          <w:p w14:paraId="771F2FFF"/>
        </w:tc>
        <w:tc>
          <w:tcPr>
            <w:tcW w:w="923" w:type="dxa"/>
          </w:tcPr>
          <w:p w14:paraId="554F7EA8"/>
        </w:tc>
        <w:tc>
          <w:tcPr>
            <w:tcW w:w="923" w:type="dxa"/>
          </w:tcPr>
          <w:p w14:paraId="7CFDD2F8"/>
        </w:tc>
        <w:tc>
          <w:tcPr>
            <w:tcW w:w="923" w:type="dxa"/>
          </w:tcPr>
          <w:p w14:paraId="5AD356B6"/>
        </w:tc>
        <w:tc>
          <w:tcPr>
            <w:tcW w:w="923" w:type="dxa"/>
          </w:tcPr>
          <w:p w14:paraId="402B9A84"/>
        </w:tc>
        <w:tc>
          <w:tcPr>
            <w:tcW w:w="923" w:type="dxa"/>
          </w:tcPr>
          <w:p w14:paraId="6017E976"/>
        </w:tc>
        <w:tc>
          <w:tcPr>
            <w:tcW w:w="923" w:type="dxa"/>
          </w:tcPr>
          <w:p w14:paraId="7EBDC872"/>
        </w:tc>
        <w:tc>
          <w:tcPr>
            <w:tcW w:w="923" w:type="dxa"/>
          </w:tcPr>
          <w:p w14:paraId="46AB091D"/>
        </w:tc>
      </w:tr>
      <w:tr w14:paraId="251447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14850A8">
            <w:r>
              <w:t>4</w:t>
            </w:r>
          </w:p>
        </w:tc>
        <w:tc>
          <w:tcPr>
            <w:tcW w:w="923" w:type="dxa"/>
          </w:tcPr>
          <w:p w14:paraId="2CA8DDF9"/>
        </w:tc>
        <w:tc>
          <w:tcPr>
            <w:tcW w:w="923" w:type="dxa"/>
          </w:tcPr>
          <w:p w14:paraId="084ECC39"/>
        </w:tc>
        <w:tc>
          <w:tcPr>
            <w:tcW w:w="923" w:type="dxa"/>
          </w:tcPr>
          <w:p w14:paraId="4AB147E4"/>
        </w:tc>
        <w:tc>
          <w:tcPr>
            <w:tcW w:w="923" w:type="dxa"/>
          </w:tcPr>
          <w:p w14:paraId="37F125BE"/>
        </w:tc>
        <w:tc>
          <w:tcPr>
            <w:tcW w:w="923" w:type="dxa"/>
          </w:tcPr>
          <w:p w14:paraId="2D733917"/>
        </w:tc>
        <w:tc>
          <w:tcPr>
            <w:tcW w:w="923" w:type="dxa"/>
          </w:tcPr>
          <w:p w14:paraId="3D98EE53"/>
        </w:tc>
        <w:tc>
          <w:tcPr>
            <w:tcW w:w="923" w:type="dxa"/>
          </w:tcPr>
          <w:p w14:paraId="65225486"/>
        </w:tc>
        <w:tc>
          <w:tcPr>
            <w:tcW w:w="923" w:type="dxa"/>
          </w:tcPr>
          <w:p w14:paraId="2235219D"/>
        </w:tc>
      </w:tr>
      <w:tr w14:paraId="5BA79A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C1AB32E">
            <w:r>
              <w:t>5</w:t>
            </w:r>
          </w:p>
        </w:tc>
        <w:tc>
          <w:tcPr>
            <w:tcW w:w="923" w:type="dxa"/>
          </w:tcPr>
          <w:p w14:paraId="7DB72A87"/>
        </w:tc>
        <w:tc>
          <w:tcPr>
            <w:tcW w:w="923" w:type="dxa"/>
          </w:tcPr>
          <w:p w14:paraId="01DE74EB"/>
        </w:tc>
        <w:tc>
          <w:tcPr>
            <w:tcW w:w="923" w:type="dxa"/>
          </w:tcPr>
          <w:p w14:paraId="2247D10B"/>
        </w:tc>
        <w:tc>
          <w:tcPr>
            <w:tcW w:w="923" w:type="dxa"/>
          </w:tcPr>
          <w:p w14:paraId="7DF1D612"/>
        </w:tc>
        <w:tc>
          <w:tcPr>
            <w:tcW w:w="923" w:type="dxa"/>
          </w:tcPr>
          <w:p w14:paraId="326BE92D"/>
        </w:tc>
        <w:tc>
          <w:tcPr>
            <w:tcW w:w="923" w:type="dxa"/>
          </w:tcPr>
          <w:p w14:paraId="05A8BC52"/>
        </w:tc>
        <w:tc>
          <w:tcPr>
            <w:tcW w:w="923" w:type="dxa"/>
          </w:tcPr>
          <w:p w14:paraId="192A7FF7"/>
        </w:tc>
        <w:tc>
          <w:tcPr>
            <w:tcW w:w="923" w:type="dxa"/>
          </w:tcPr>
          <w:p w14:paraId="471F1704"/>
        </w:tc>
      </w:tr>
      <w:tr w14:paraId="3D5B41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6616C722">
            <w:r>
              <w:t>6</w:t>
            </w:r>
          </w:p>
        </w:tc>
        <w:tc>
          <w:tcPr>
            <w:tcW w:w="923" w:type="dxa"/>
          </w:tcPr>
          <w:p w14:paraId="4CBCC040"/>
        </w:tc>
        <w:tc>
          <w:tcPr>
            <w:tcW w:w="923" w:type="dxa"/>
          </w:tcPr>
          <w:p w14:paraId="52392047"/>
        </w:tc>
        <w:tc>
          <w:tcPr>
            <w:tcW w:w="923" w:type="dxa"/>
          </w:tcPr>
          <w:p w14:paraId="6E4ADDF2"/>
        </w:tc>
        <w:tc>
          <w:tcPr>
            <w:tcW w:w="923" w:type="dxa"/>
          </w:tcPr>
          <w:p w14:paraId="72123C36"/>
        </w:tc>
        <w:tc>
          <w:tcPr>
            <w:tcW w:w="923" w:type="dxa"/>
          </w:tcPr>
          <w:p w14:paraId="5C9B624D"/>
        </w:tc>
        <w:tc>
          <w:tcPr>
            <w:tcW w:w="923" w:type="dxa"/>
          </w:tcPr>
          <w:p w14:paraId="4B1B3118"/>
        </w:tc>
        <w:tc>
          <w:tcPr>
            <w:tcW w:w="923" w:type="dxa"/>
          </w:tcPr>
          <w:p w14:paraId="6CBD2F0B"/>
        </w:tc>
        <w:tc>
          <w:tcPr>
            <w:tcW w:w="923" w:type="dxa"/>
          </w:tcPr>
          <w:p w14:paraId="11560E78"/>
        </w:tc>
      </w:tr>
      <w:tr w14:paraId="4CAEE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6C2AB926">
            <w:r>
              <w:t>……</w:t>
            </w:r>
          </w:p>
        </w:tc>
        <w:tc>
          <w:tcPr>
            <w:tcW w:w="923" w:type="dxa"/>
          </w:tcPr>
          <w:p w14:paraId="7157BB40"/>
        </w:tc>
        <w:tc>
          <w:tcPr>
            <w:tcW w:w="923" w:type="dxa"/>
          </w:tcPr>
          <w:p w14:paraId="67A8CCC3"/>
        </w:tc>
        <w:tc>
          <w:tcPr>
            <w:tcW w:w="923" w:type="dxa"/>
          </w:tcPr>
          <w:p w14:paraId="6FC62263"/>
        </w:tc>
        <w:tc>
          <w:tcPr>
            <w:tcW w:w="923" w:type="dxa"/>
          </w:tcPr>
          <w:p w14:paraId="7CC5088A"/>
        </w:tc>
        <w:tc>
          <w:tcPr>
            <w:tcW w:w="923" w:type="dxa"/>
          </w:tcPr>
          <w:p w14:paraId="342D3775"/>
        </w:tc>
        <w:tc>
          <w:tcPr>
            <w:tcW w:w="923" w:type="dxa"/>
          </w:tcPr>
          <w:p w14:paraId="1B7F7879"/>
        </w:tc>
        <w:tc>
          <w:tcPr>
            <w:tcW w:w="923" w:type="dxa"/>
          </w:tcPr>
          <w:p w14:paraId="76A03086"/>
        </w:tc>
        <w:tc>
          <w:tcPr>
            <w:tcW w:w="923" w:type="dxa"/>
          </w:tcPr>
          <w:p w14:paraId="5EA798AA"/>
        </w:tc>
      </w:tr>
    </w:tbl>
    <w:p w14:paraId="053B7B0D">
      <w:pPr>
        <w:ind w:firstLine="480"/>
      </w:pPr>
      <w:r>
        <w:t>说明：</w:t>
      </w:r>
    </w:p>
    <w:p w14:paraId="5F9513AF">
      <w:pPr>
        <w:ind w:firstLine="480"/>
      </w:pPr>
      <w:r>
        <w:t>1.“采购文件规定的技术和服务要求”项下填写的内容应与招标文件中采购需求的“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24ED68DE">
      <w:pPr>
        <w:ind w:firstLine="480"/>
      </w:pPr>
      <w:r>
        <w:t>2.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2BE91F48">
      <w:pPr>
        <w:ind w:firstLine="480"/>
      </w:pPr>
      <w:r>
        <w:t>3. “是否偏离”项下应按下列规定填写：优于的，填写“正偏离”；符合的，填写“无偏离”；低于的，填写“负偏离”。</w:t>
      </w:r>
    </w:p>
    <w:p w14:paraId="7BEA1DC2">
      <w:pPr>
        <w:ind w:firstLine="480"/>
      </w:pPr>
      <w:r>
        <w:t>4.“备注”处可填写偏离情况的说明。</w:t>
      </w:r>
    </w:p>
    <w:p w14:paraId="2BD8F705">
      <w:pPr>
        <w:ind w:firstLine="480"/>
      </w:pPr>
    </w:p>
    <w:p w14:paraId="713019B0">
      <w:r>
        <w:t xml:space="preserve"> </w:t>
      </w:r>
    </w:p>
    <w:p w14:paraId="595B88FD"/>
    <w:p w14:paraId="2C8DC5BB"/>
    <w:p w14:paraId="71859C66"/>
    <w:p w14:paraId="27A34860"/>
    <w:p w14:paraId="3E1C4505"/>
    <w:p w14:paraId="5D90A8DB"/>
    <w:p w14:paraId="4C36268B">
      <w:r>
        <w:rPr>
          <w:b/>
          <w:sz w:val="28"/>
        </w:rPr>
        <w:t>格式七：</w:t>
      </w:r>
    </w:p>
    <w:p w14:paraId="39540FB2">
      <w:pPr>
        <w:jc w:val="center"/>
      </w:pPr>
      <w:r>
        <w:rPr>
          <w:b/>
          <w:sz w:val="24"/>
        </w:rPr>
        <w:t>《商务条件响应表》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7FFECE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D4F6218">
            <w:r>
              <w:t>序号</w:t>
            </w:r>
          </w:p>
        </w:tc>
        <w:tc>
          <w:tcPr>
            <w:tcW w:w="1187" w:type="dxa"/>
          </w:tcPr>
          <w:p w14:paraId="240B8A8E">
            <w:r>
              <w:t>参数性质</w:t>
            </w:r>
          </w:p>
        </w:tc>
        <w:tc>
          <w:tcPr>
            <w:tcW w:w="1187" w:type="dxa"/>
          </w:tcPr>
          <w:p w14:paraId="13EEEEE8">
            <w:r>
              <w:t>采购文件规定的商务条件</w:t>
            </w:r>
          </w:p>
        </w:tc>
        <w:tc>
          <w:tcPr>
            <w:tcW w:w="1187" w:type="dxa"/>
          </w:tcPr>
          <w:p w14:paraId="004D1945">
            <w:r>
              <w:t>投标文件响应的具体内容</w:t>
            </w:r>
          </w:p>
        </w:tc>
        <w:tc>
          <w:tcPr>
            <w:tcW w:w="1187" w:type="dxa"/>
          </w:tcPr>
          <w:p w14:paraId="66922897">
            <w:r>
              <w:t>是否偏离</w:t>
            </w:r>
          </w:p>
        </w:tc>
        <w:tc>
          <w:tcPr>
            <w:tcW w:w="1187" w:type="dxa"/>
          </w:tcPr>
          <w:p w14:paraId="3F2FCDBA">
            <w:r>
              <w:t>证明文件所在位置</w:t>
            </w:r>
          </w:p>
        </w:tc>
        <w:tc>
          <w:tcPr>
            <w:tcW w:w="1187" w:type="dxa"/>
          </w:tcPr>
          <w:p w14:paraId="602761B1">
            <w:r>
              <w:t>备注</w:t>
            </w:r>
          </w:p>
        </w:tc>
      </w:tr>
      <w:tr w14:paraId="21C6ED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6667059">
            <w:r>
              <w:t>1</w:t>
            </w:r>
          </w:p>
        </w:tc>
        <w:tc>
          <w:tcPr>
            <w:tcW w:w="1187" w:type="dxa"/>
          </w:tcPr>
          <w:p w14:paraId="44527F94"/>
        </w:tc>
        <w:tc>
          <w:tcPr>
            <w:tcW w:w="1187" w:type="dxa"/>
          </w:tcPr>
          <w:p w14:paraId="7BE94CB6"/>
        </w:tc>
        <w:tc>
          <w:tcPr>
            <w:tcW w:w="1187" w:type="dxa"/>
          </w:tcPr>
          <w:p w14:paraId="11571262"/>
        </w:tc>
        <w:tc>
          <w:tcPr>
            <w:tcW w:w="1187" w:type="dxa"/>
          </w:tcPr>
          <w:p w14:paraId="367F4E72"/>
        </w:tc>
        <w:tc>
          <w:tcPr>
            <w:tcW w:w="1187" w:type="dxa"/>
          </w:tcPr>
          <w:p w14:paraId="0422AC63"/>
        </w:tc>
        <w:tc>
          <w:tcPr>
            <w:tcW w:w="1187" w:type="dxa"/>
          </w:tcPr>
          <w:p w14:paraId="5EEB5C57"/>
        </w:tc>
      </w:tr>
      <w:tr w14:paraId="76083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C968F8F">
            <w:r>
              <w:t>2</w:t>
            </w:r>
          </w:p>
        </w:tc>
        <w:tc>
          <w:tcPr>
            <w:tcW w:w="1187" w:type="dxa"/>
          </w:tcPr>
          <w:p w14:paraId="4066B889"/>
        </w:tc>
        <w:tc>
          <w:tcPr>
            <w:tcW w:w="1187" w:type="dxa"/>
          </w:tcPr>
          <w:p w14:paraId="053CFFEB"/>
        </w:tc>
        <w:tc>
          <w:tcPr>
            <w:tcW w:w="1187" w:type="dxa"/>
          </w:tcPr>
          <w:p w14:paraId="5F2AC6B8"/>
        </w:tc>
        <w:tc>
          <w:tcPr>
            <w:tcW w:w="1187" w:type="dxa"/>
          </w:tcPr>
          <w:p w14:paraId="5B3CB662"/>
        </w:tc>
        <w:tc>
          <w:tcPr>
            <w:tcW w:w="1187" w:type="dxa"/>
          </w:tcPr>
          <w:p w14:paraId="1E68F5F2"/>
        </w:tc>
        <w:tc>
          <w:tcPr>
            <w:tcW w:w="1187" w:type="dxa"/>
          </w:tcPr>
          <w:p w14:paraId="38157F23"/>
        </w:tc>
      </w:tr>
      <w:tr w14:paraId="261B5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40E4B22">
            <w:r>
              <w:t>3</w:t>
            </w:r>
          </w:p>
        </w:tc>
        <w:tc>
          <w:tcPr>
            <w:tcW w:w="1187" w:type="dxa"/>
          </w:tcPr>
          <w:p w14:paraId="219D9DBE"/>
        </w:tc>
        <w:tc>
          <w:tcPr>
            <w:tcW w:w="1187" w:type="dxa"/>
          </w:tcPr>
          <w:p w14:paraId="028B34B4"/>
        </w:tc>
        <w:tc>
          <w:tcPr>
            <w:tcW w:w="1187" w:type="dxa"/>
          </w:tcPr>
          <w:p w14:paraId="6A45420B"/>
        </w:tc>
        <w:tc>
          <w:tcPr>
            <w:tcW w:w="1187" w:type="dxa"/>
          </w:tcPr>
          <w:p w14:paraId="1E335755"/>
        </w:tc>
        <w:tc>
          <w:tcPr>
            <w:tcW w:w="1187" w:type="dxa"/>
          </w:tcPr>
          <w:p w14:paraId="6B3173DD"/>
        </w:tc>
        <w:tc>
          <w:tcPr>
            <w:tcW w:w="1187" w:type="dxa"/>
          </w:tcPr>
          <w:p w14:paraId="66E22EA7"/>
        </w:tc>
      </w:tr>
      <w:tr w14:paraId="1E85F5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AFBD967">
            <w:r>
              <w:t>4</w:t>
            </w:r>
          </w:p>
        </w:tc>
        <w:tc>
          <w:tcPr>
            <w:tcW w:w="1187" w:type="dxa"/>
          </w:tcPr>
          <w:p w14:paraId="741AD2E9"/>
        </w:tc>
        <w:tc>
          <w:tcPr>
            <w:tcW w:w="1187" w:type="dxa"/>
          </w:tcPr>
          <w:p w14:paraId="77B3C2A1"/>
        </w:tc>
        <w:tc>
          <w:tcPr>
            <w:tcW w:w="1187" w:type="dxa"/>
          </w:tcPr>
          <w:p w14:paraId="2022FD7C"/>
        </w:tc>
        <w:tc>
          <w:tcPr>
            <w:tcW w:w="1187" w:type="dxa"/>
          </w:tcPr>
          <w:p w14:paraId="2117F63E"/>
        </w:tc>
        <w:tc>
          <w:tcPr>
            <w:tcW w:w="1187" w:type="dxa"/>
          </w:tcPr>
          <w:p w14:paraId="4D995C3A"/>
        </w:tc>
        <w:tc>
          <w:tcPr>
            <w:tcW w:w="1187" w:type="dxa"/>
          </w:tcPr>
          <w:p w14:paraId="40EE2CD0"/>
        </w:tc>
      </w:tr>
      <w:tr w14:paraId="667DBF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6EF6534">
            <w:r>
              <w:t>5</w:t>
            </w:r>
          </w:p>
        </w:tc>
        <w:tc>
          <w:tcPr>
            <w:tcW w:w="1187" w:type="dxa"/>
          </w:tcPr>
          <w:p w14:paraId="0C93A84E"/>
        </w:tc>
        <w:tc>
          <w:tcPr>
            <w:tcW w:w="1187" w:type="dxa"/>
          </w:tcPr>
          <w:p w14:paraId="1C687FF4"/>
        </w:tc>
        <w:tc>
          <w:tcPr>
            <w:tcW w:w="1187" w:type="dxa"/>
          </w:tcPr>
          <w:p w14:paraId="0CCFF72F"/>
        </w:tc>
        <w:tc>
          <w:tcPr>
            <w:tcW w:w="1187" w:type="dxa"/>
          </w:tcPr>
          <w:p w14:paraId="782157F9"/>
        </w:tc>
        <w:tc>
          <w:tcPr>
            <w:tcW w:w="1187" w:type="dxa"/>
          </w:tcPr>
          <w:p w14:paraId="404EB697"/>
        </w:tc>
        <w:tc>
          <w:tcPr>
            <w:tcW w:w="1187" w:type="dxa"/>
          </w:tcPr>
          <w:p w14:paraId="2E5ABC01"/>
        </w:tc>
      </w:tr>
      <w:tr w14:paraId="569C6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BA23F46">
            <w:r>
              <w:t>6</w:t>
            </w:r>
          </w:p>
        </w:tc>
        <w:tc>
          <w:tcPr>
            <w:tcW w:w="1187" w:type="dxa"/>
          </w:tcPr>
          <w:p w14:paraId="2B9D9A50"/>
        </w:tc>
        <w:tc>
          <w:tcPr>
            <w:tcW w:w="1187" w:type="dxa"/>
          </w:tcPr>
          <w:p w14:paraId="00A73CF7"/>
        </w:tc>
        <w:tc>
          <w:tcPr>
            <w:tcW w:w="1187" w:type="dxa"/>
          </w:tcPr>
          <w:p w14:paraId="4FA64D70"/>
        </w:tc>
        <w:tc>
          <w:tcPr>
            <w:tcW w:w="1187" w:type="dxa"/>
          </w:tcPr>
          <w:p w14:paraId="08510690"/>
        </w:tc>
        <w:tc>
          <w:tcPr>
            <w:tcW w:w="1187" w:type="dxa"/>
          </w:tcPr>
          <w:p w14:paraId="0C8A5069"/>
        </w:tc>
        <w:tc>
          <w:tcPr>
            <w:tcW w:w="1187" w:type="dxa"/>
          </w:tcPr>
          <w:p w14:paraId="3D48D672"/>
        </w:tc>
      </w:tr>
      <w:tr w14:paraId="20A84C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23ABFFC">
            <w:r>
              <w:t>7</w:t>
            </w:r>
          </w:p>
        </w:tc>
        <w:tc>
          <w:tcPr>
            <w:tcW w:w="1187" w:type="dxa"/>
          </w:tcPr>
          <w:p w14:paraId="4F972A35"/>
        </w:tc>
        <w:tc>
          <w:tcPr>
            <w:tcW w:w="1187" w:type="dxa"/>
          </w:tcPr>
          <w:p w14:paraId="20F65D5F"/>
        </w:tc>
        <w:tc>
          <w:tcPr>
            <w:tcW w:w="1187" w:type="dxa"/>
          </w:tcPr>
          <w:p w14:paraId="3D81F9FE"/>
        </w:tc>
        <w:tc>
          <w:tcPr>
            <w:tcW w:w="1187" w:type="dxa"/>
          </w:tcPr>
          <w:p w14:paraId="175A8581"/>
        </w:tc>
        <w:tc>
          <w:tcPr>
            <w:tcW w:w="1187" w:type="dxa"/>
          </w:tcPr>
          <w:p w14:paraId="133B921E"/>
        </w:tc>
        <w:tc>
          <w:tcPr>
            <w:tcW w:w="1187" w:type="dxa"/>
          </w:tcPr>
          <w:p w14:paraId="31A4E52B"/>
        </w:tc>
      </w:tr>
      <w:tr w14:paraId="2253A9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19D698E">
            <w:r>
              <w:t>8</w:t>
            </w:r>
          </w:p>
        </w:tc>
        <w:tc>
          <w:tcPr>
            <w:tcW w:w="1187" w:type="dxa"/>
          </w:tcPr>
          <w:p w14:paraId="5E0875FC"/>
        </w:tc>
        <w:tc>
          <w:tcPr>
            <w:tcW w:w="1187" w:type="dxa"/>
          </w:tcPr>
          <w:p w14:paraId="68CB6A0F"/>
        </w:tc>
        <w:tc>
          <w:tcPr>
            <w:tcW w:w="1187" w:type="dxa"/>
          </w:tcPr>
          <w:p w14:paraId="7063102F"/>
        </w:tc>
        <w:tc>
          <w:tcPr>
            <w:tcW w:w="1187" w:type="dxa"/>
          </w:tcPr>
          <w:p w14:paraId="3AF5586C"/>
        </w:tc>
        <w:tc>
          <w:tcPr>
            <w:tcW w:w="1187" w:type="dxa"/>
          </w:tcPr>
          <w:p w14:paraId="200FCF43"/>
        </w:tc>
        <w:tc>
          <w:tcPr>
            <w:tcW w:w="1187" w:type="dxa"/>
          </w:tcPr>
          <w:p w14:paraId="7ABCD8EF"/>
        </w:tc>
      </w:tr>
      <w:tr w14:paraId="38E77F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BB9EF73">
            <w:r>
              <w:t>9</w:t>
            </w:r>
          </w:p>
        </w:tc>
        <w:tc>
          <w:tcPr>
            <w:tcW w:w="1187" w:type="dxa"/>
          </w:tcPr>
          <w:p w14:paraId="171BEA44"/>
        </w:tc>
        <w:tc>
          <w:tcPr>
            <w:tcW w:w="1187" w:type="dxa"/>
          </w:tcPr>
          <w:p w14:paraId="4F8AC71A"/>
        </w:tc>
        <w:tc>
          <w:tcPr>
            <w:tcW w:w="1187" w:type="dxa"/>
          </w:tcPr>
          <w:p w14:paraId="79D3E750"/>
        </w:tc>
        <w:tc>
          <w:tcPr>
            <w:tcW w:w="1187" w:type="dxa"/>
          </w:tcPr>
          <w:p w14:paraId="2D230AE0"/>
        </w:tc>
        <w:tc>
          <w:tcPr>
            <w:tcW w:w="1187" w:type="dxa"/>
          </w:tcPr>
          <w:p w14:paraId="1A37C8DB"/>
        </w:tc>
        <w:tc>
          <w:tcPr>
            <w:tcW w:w="1187" w:type="dxa"/>
          </w:tcPr>
          <w:p w14:paraId="54441370"/>
        </w:tc>
      </w:tr>
      <w:tr w14:paraId="098345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7911A5F">
            <w:r>
              <w:t>……</w:t>
            </w:r>
          </w:p>
        </w:tc>
        <w:tc>
          <w:tcPr>
            <w:tcW w:w="1187" w:type="dxa"/>
          </w:tcPr>
          <w:p w14:paraId="13F0A236"/>
        </w:tc>
        <w:tc>
          <w:tcPr>
            <w:tcW w:w="1187" w:type="dxa"/>
          </w:tcPr>
          <w:p w14:paraId="5CAB6E39"/>
        </w:tc>
        <w:tc>
          <w:tcPr>
            <w:tcW w:w="1187" w:type="dxa"/>
          </w:tcPr>
          <w:p w14:paraId="18C841CF"/>
        </w:tc>
        <w:tc>
          <w:tcPr>
            <w:tcW w:w="1187" w:type="dxa"/>
          </w:tcPr>
          <w:p w14:paraId="4A1A7F1E"/>
        </w:tc>
        <w:tc>
          <w:tcPr>
            <w:tcW w:w="1187" w:type="dxa"/>
          </w:tcPr>
          <w:p w14:paraId="057345DF"/>
        </w:tc>
        <w:tc>
          <w:tcPr>
            <w:tcW w:w="1187" w:type="dxa"/>
          </w:tcPr>
          <w:p w14:paraId="2D292449"/>
        </w:tc>
      </w:tr>
    </w:tbl>
    <w:p w14:paraId="347F128C">
      <w:pPr>
        <w:ind w:firstLine="480"/>
      </w:pPr>
      <w:r>
        <w:t>说明：</w:t>
      </w:r>
    </w:p>
    <w:p w14:paraId="0AAF6270">
      <w:pPr>
        <w:ind w:firstLine="480"/>
      </w:pPr>
      <w:r>
        <w:t>1. “采购文件规定的商务条件”项下填写的内容应与招标文件中采购需求的 “商务要求”的内容保持一致。</w:t>
      </w:r>
    </w:p>
    <w:p w14:paraId="70DBA443">
      <w:pPr>
        <w:ind w:firstLine="480"/>
      </w:pPr>
      <w:r>
        <w:t>2.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24B78A83">
      <w:pPr>
        <w:ind w:firstLine="480"/>
      </w:pPr>
      <w:r>
        <w:t>3.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32B5A200">
      <w:pPr>
        <w:ind w:firstLine="480"/>
      </w:pPr>
      <w:r>
        <w:t>4. “是否偏离”项下应按下列规定填写：优于的，填写“正偏离”；符合的，填写“无偏离”；低于的，填写“负偏离”。</w:t>
      </w:r>
    </w:p>
    <w:p w14:paraId="3D4DE081">
      <w:pPr>
        <w:ind w:firstLine="480"/>
      </w:pPr>
      <w:r>
        <w:t>5.“备注”处可填写偏离情况的说明。</w:t>
      </w:r>
    </w:p>
    <w:p w14:paraId="49F66671">
      <w:pPr>
        <w:ind w:firstLine="480"/>
      </w:pPr>
    </w:p>
    <w:p w14:paraId="06CFE8BA">
      <w:r>
        <w:t xml:space="preserve"> </w:t>
      </w:r>
    </w:p>
    <w:p w14:paraId="2E65D909"/>
    <w:p w14:paraId="602339BB"/>
    <w:p w14:paraId="426A97D8"/>
    <w:p w14:paraId="0E501C4D"/>
    <w:p w14:paraId="325A7FDA"/>
    <w:p w14:paraId="54E7ABC8"/>
    <w:p w14:paraId="56B5EC79"/>
    <w:p w14:paraId="1C3DCF7A"/>
    <w:p w14:paraId="0A4D35EB"/>
    <w:p w14:paraId="4F1A2D7F"/>
    <w:p w14:paraId="3A5032A9"/>
    <w:p w14:paraId="445F9182"/>
    <w:p w14:paraId="2EEB6974">
      <w:r>
        <w:rPr>
          <w:b/>
          <w:sz w:val="28"/>
        </w:rPr>
        <w:t>格式</w:t>
      </w:r>
      <w:r>
        <w:rPr>
          <w:rFonts w:hint="eastAsia"/>
          <w:b/>
          <w:sz w:val="28"/>
        </w:rPr>
        <w:t>八</w:t>
      </w:r>
      <w:r>
        <w:rPr>
          <w:b/>
          <w:sz w:val="28"/>
        </w:rPr>
        <w:t>：</w:t>
      </w:r>
    </w:p>
    <w:p w14:paraId="787C7DCF">
      <w:pPr>
        <w:jc w:val="center"/>
      </w:pPr>
      <w:r>
        <w:rPr>
          <w:b/>
          <w:sz w:val="24"/>
        </w:rPr>
        <w:t>各类证明材料</w:t>
      </w:r>
    </w:p>
    <w:p w14:paraId="3C2E47E0">
      <w:pPr>
        <w:ind w:firstLine="480"/>
      </w:pPr>
      <w:r>
        <w:t>1.招标文件要求提供的其他资料。</w:t>
      </w:r>
    </w:p>
    <w:p w14:paraId="66ED49D8">
      <w:pPr>
        <w:ind w:firstLine="480"/>
      </w:pPr>
      <w:r>
        <w:t>2.投标人认为需提供的其他资料。</w:t>
      </w:r>
    </w:p>
    <w:p w14:paraId="71CF3ED9">
      <w:pPr>
        <w:ind w:firstLine="480"/>
      </w:pPr>
    </w:p>
    <w:p w14:paraId="089FE8D8">
      <w:r>
        <w:t xml:space="preserve"> </w:t>
      </w:r>
    </w:p>
    <w:p w14:paraId="6C5B834C"/>
    <w:p w14:paraId="0DC8EBFB"/>
    <w:p w14:paraId="16907817"/>
    <w:p w14:paraId="4F8847AB"/>
    <w:p w14:paraId="7011A8EA"/>
    <w:p w14:paraId="708A03B4"/>
    <w:p w14:paraId="49B1A8DA"/>
    <w:p w14:paraId="3FA7955A"/>
    <w:p w14:paraId="1BA6A17A"/>
    <w:p w14:paraId="0439EDCD">
      <w:r>
        <w:rPr>
          <w:b/>
          <w:sz w:val="28"/>
        </w:rPr>
        <w:t>格式</w:t>
      </w:r>
      <w:r>
        <w:rPr>
          <w:rFonts w:hint="eastAsia"/>
          <w:b/>
          <w:sz w:val="28"/>
        </w:rPr>
        <w:t>九</w:t>
      </w:r>
      <w:r>
        <w:rPr>
          <w:b/>
          <w:sz w:val="28"/>
        </w:rPr>
        <w:t>：</w:t>
      </w:r>
    </w:p>
    <w:p w14:paraId="7D9BDDAB">
      <w:pPr>
        <w:jc w:val="center"/>
      </w:pPr>
      <w:r>
        <w:rPr>
          <w:b/>
          <w:sz w:val="24"/>
        </w:rPr>
        <w:t>采购代理服务费支付承诺书</w:t>
      </w:r>
    </w:p>
    <w:p w14:paraId="46B15694">
      <w:pPr>
        <w:ind w:firstLine="480"/>
      </w:pPr>
      <w:r>
        <w:t>致：</w:t>
      </w:r>
      <w:r>
        <w:rPr>
          <w:rFonts w:hint="eastAsia"/>
        </w:rPr>
        <w:t>梅州渊龙建设项目管理有限公司</w:t>
      </w:r>
    </w:p>
    <w:p w14:paraId="2E6AE44E">
      <w:pPr>
        <w:ind w:firstLine="480"/>
      </w:pPr>
      <w:r>
        <w:t>如果我方在贵采购代理机构组织的</w:t>
      </w:r>
      <w:r>
        <w:rPr>
          <w:rFonts w:hint="eastAsia"/>
          <w:u w:val="single"/>
        </w:rPr>
        <w:t xml:space="preserve">                         </w:t>
      </w:r>
      <w:r>
        <w:rPr>
          <w:rFonts w:hint="eastAsia"/>
        </w:rPr>
        <w:t>（项目名称</w:t>
      </w:r>
      <w:r>
        <w:rPr>
          <w:rFonts w:hint="eastAsia"/>
          <w:lang w:val="en-US" w:eastAsia="zh-CN"/>
        </w:rPr>
        <w:t>、包1/包2</w:t>
      </w:r>
      <w:r>
        <w:rPr>
          <w:rFonts w:hint="eastAsia"/>
        </w:rPr>
        <w:t>）</w:t>
      </w:r>
      <w:r>
        <w:t>招标中获中标，我方保证在收取《中标通知书》时，按招标文件对代理服务费支付方式的约定，承担本项目代理服务费。</w:t>
      </w:r>
    </w:p>
    <w:p w14:paraId="372CA2AC">
      <w:pPr>
        <w:ind w:firstLine="480"/>
      </w:pPr>
      <w: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rFonts w:hint="eastAsia"/>
        </w:rPr>
        <w:t>梅州渊龙建设项目管理有限公司</w:t>
      </w:r>
      <w:r>
        <w:t>的要求办理支付手续。</w:t>
      </w:r>
    </w:p>
    <w:p w14:paraId="3CD537A9">
      <w:pPr>
        <w:ind w:firstLine="480"/>
      </w:pPr>
      <w:r>
        <w:t>特此承诺！</w:t>
      </w:r>
    </w:p>
    <w:p w14:paraId="4ECE5469">
      <w:pPr>
        <w:ind w:firstLine="480"/>
      </w:pPr>
    </w:p>
    <w:p w14:paraId="5F9BB9D2">
      <w:r>
        <w:t>投标人法定名称（公章）；_____________________</w:t>
      </w:r>
    </w:p>
    <w:p w14:paraId="0F43DA17">
      <w:r>
        <w:t>投标人法定地址：_____________________</w:t>
      </w:r>
    </w:p>
    <w:p w14:paraId="084128B7">
      <w:r>
        <w:t>投标人授权代表（签字或盖章）：_____________________</w:t>
      </w:r>
    </w:p>
    <w:p w14:paraId="474C18A9">
      <w:r>
        <w:t>电 话：_____________________</w:t>
      </w:r>
    </w:p>
    <w:p w14:paraId="50F8210B">
      <w:r>
        <w:t>承诺日期：_____________________</w:t>
      </w:r>
    </w:p>
    <w:p w14:paraId="6E4F9193">
      <w:pPr>
        <w:ind w:firstLine="480"/>
      </w:pPr>
    </w:p>
    <w:p w14:paraId="703E77FE">
      <w:r>
        <w:t xml:space="preserve"> </w:t>
      </w:r>
    </w:p>
    <w:p w14:paraId="020FC212"/>
    <w:p w14:paraId="4236E428">
      <w:pPr>
        <w:rPr>
          <w:b/>
          <w:sz w:val="28"/>
        </w:rPr>
      </w:pPr>
    </w:p>
    <w:p w14:paraId="4E758F3B">
      <w:pPr>
        <w:rPr>
          <w:b/>
          <w:sz w:val="28"/>
        </w:rPr>
      </w:pPr>
    </w:p>
    <w:p w14:paraId="3AC0D7CE"/>
    <w:p w14:paraId="0C8111C1">
      <w:pPr>
        <w:ind w:firstLine="480"/>
      </w:pPr>
    </w:p>
    <w:p w14:paraId="0A52B7DC">
      <w:pPr>
        <w:ind w:firstLine="480"/>
      </w:pPr>
    </w:p>
    <w:p w14:paraId="22642ECB">
      <w:pPr>
        <w:ind w:firstLine="480"/>
      </w:pPr>
    </w:p>
    <w:p w14:paraId="7863DA3D">
      <w:pPr>
        <w:ind w:firstLine="480"/>
      </w:pPr>
    </w:p>
    <w:p w14:paraId="79554A48">
      <w:pPr>
        <w:rPr>
          <w:b/>
          <w:sz w:val="32"/>
          <w:szCs w:val="32"/>
        </w:rPr>
      </w:pPr>
      <w:r>
        <w:rPr>
          <w:rFonts w:hint="eastAsia"/>
          <w:b/>
          <w:sz w:val="32"/>
          <w:szCs w:val="32"/>
        </w:rPr>
        <w:t>格式十：</w:t>
      </w:r>
    </w:p>
    <w:p w14:paraId="6CE0F0C1">
      <w:pPr>
        <w:ind w:firstLine="480"/>
        <w:rPr>
          <w:b/>
        </w:rPr>
      </w:pPr>
    </w:p>
    <w:p w14:paraId="427ABA99">
      <w:pPr>
        <w:ind w:firstLine="480"/>
        <w:jc w:val="center"/>
        <w:rPr>
          <w:b/>
          <w:sz w:val="28"/>
          <w:szCs w:val="28"/>
        </w:rPr>
      </w:pPr>
      <w:r>
        <w:rPr>
          <w:rFonts w:hint="eastAsia"/>
          <w:b/>
          <w:sz w:val="28"/>
          <w:szCs w:val="28"/>
        </w:rPr>
        <w:t>技术服务方案</w:t>
      </w:r>
    </w:p>
    <w:p w14:paraId="77DD04EC"/>
    <w:p w14:paraId="6B54A672">
      <w:r>
        <w:rPr>
          <w:rFonts w:hint="eastAsia"/>
        </w:rPr>
        <w:t>格式自拟。</w:t>
      </w:r>
    </w:p>
    <w:sectPr>
      <w:footerReference r:id="rId4" w:type="default"/>
      <w:pgSz w:w="11906" w:h="16838"/>
      <w:pgMar w:top="1440" w:right="1800" w:bottom="1440" w:left="1800" w:header="851"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6BB6D">
    <w:pPr>
      <w:pStyle w:val="3"/>
      <w:jc w:val="center"/>
    </w:pPr>
  </w:p>
  <w:p w14:paraId="2D59D59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458668"/>
      <w:docPartObj>
        <w:docPartGallery w:val="autotext"/>
      </w:docPartObj>
    </w:sdtPr>
    <w:sdtContent>
      <w:p w14:paraId="5FA43431">
        <w:pPr>
          <w:pStyle w:val="3"/>
          <w:jc w:val="center"/>
        </w:pPr>
        <w:r>
          <w:fldChar w:fldCharType="begin"/>
        </w:r>
        <w:r>
          <w:instrText xml:space="preserve">PAGE   \* MERGEFORMAT</w:instrText>
        </w:r>
        <w:r>
          <w:fldChar w:fldCharType="separate"/>
        </w:r>
        <w:r>
          <w:rPr>
            <w:lang w:val="zh-CN"/>
          </w:rPr>
          <w:t>27</w:t>
        </w:r>
        <w:r>
          <w:fldChar w:fldCharType="end"/>
        </w:r>
      </w:p>
    </w:sdtContent>
  </w:sdt>
  <w:p w14:paraId="39733722">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0B6A8"/>
    <w:multiLevelType w:val="singleLevel"/>
    <w:tmpl w:val="D6B0B6A8"/>
    <w:lvl w:ilvl="0" w:tentative="0">
      <w:start w:val="1"/>
      <w:numFmt w:val="decimal"/>
      <w:lvlText w:val="%1."/>
      <w:lvlJc w:val="left"/>
      <w:pPr>
        <w:tabs>
          <w:tab w:val="left" w:pos="312"/>
        </w:tabs>
      </w:pPr>
    </w:lvl>
  </w:abstractNum>
  <w:abstractNum w:abstractNumId="1">
    <w:nsid w:val="00000005"/>
    <w:multiLevelType w:val="singleLevel"/>
    <w:tmpl w:val="00000005"/>
    <w:lvl w:ilvl="0" w:tentative="0">
      <w:start w:val="1"/>
      <w:numFmt w:val="decimal"/>
      <w:lvlText w:val="10.%1"/>
      <w:lvlJc w:val="left"/>
      <w:pPr>
        <w:tabs>
          <w:tab w:val="left" w:pos="567"/>
        </w:tabs>
        <w:ind w:left="567" w:hanging="567"/>
      </w:pPr>
      <w:rPr>
        <w:rFonts w:hint="default" w:ascii="宋体" w:hAnsi="宋体" w:eastAsia="宋体" w:cs="宋体"/>
        <w:sz w:val="21"/>
      </w:rPr>
    </w:lvl>
  </w:abstractNum>
  <w:abstractNum w:abstractNumId="2">
    <w:nsid w:val="00000006"/>
    <w:multiLevelType w:val="singleLevel"/>
    <w:tmpl w:val="00000006"/>
    <w:lvl w:ilvl="0" w:tentative="0">
      <w:start w:val="1"/>
      <w:numFmt w:val="decimal"/>
      <w:lvlText w:val="5.%1"/>
      <w:lvlJc w:val="left"/>
      <w:pPr>
        <w:tabs>
          <w:tab w:val="left" w:pos="567"/>
        </w:tabs>
        <w:ind w:left="567" w:hanging="567"/>
      </w:pPr>
      <w:rPr>
        <w:rFonts w:hint="default" w:ascii="宋体" w:hAnsi="宋体" w:eastAsia="宋体" w:cs="宋体"/>
        <w:sz w:val="21"/>
      </w:rPr>
    </w:lvl>
  </w:abstractNum>
  <w:abstractNum w:abstractNumId="3">
    <w:nsid w:val="00000008"/>
    <w:multiLevelType w:val="singleLevel"/>
    <w:tmpl w:val="00000008"/>
    <w:lvl w:ilvl="0" w:tentative="0">
      <w:start w:val="1"/>
      <w:numFmt w:val="decimal"/>
      <w:lvlText w:val="%1."/>
      <w:lvlJc w:val="left"/>
      <w:pPr>
        <w:ind w:left="425" w:hanging="425"/>
      </w:pPr>
      <w:rPr>
        <w:rFonts w:hint="default"/>
      </w:rPr>
    </w:lvl>
  </w:abstractNum>
  <w:abstractNum w:abstractNumId="4">
    <w:nsid w:val="00000009"/>
    <w:multiLevelType w:val="singleLevel"/>
    <w:tmpl w:val="00000009"/>
    <w:lvl w:ilvl="0" w:tentative="0">
      <w:start w:val="1"/>
      <w:numFmt w:val="decimal"/>
      <w:lvlText w:val="1.%1"/>
      <w:lvlJc w:val="left"/>
      <w:pPr>
        <w:tabs>
          <w:tab w:val="left" w:pos="567"/>
        </w:tabs>
        <w:ind w:left="567" w:hanging="567"/>
      </w:pPr>
      <w:rPr>
        <w:rFonts w:hint="default" w:ascii="宋体" w:hAnsi="宋体" w:eastAsia="宋体" w:cs="宋体"/>
        <w:sz w:val="21"/>
      </w:rPr>
    </w:lvl>
  </w:abstractNum>
  <w:abstractNum w:abstractNumId="5">
    <w:nsid w:val="0000000D"/>
    <w:multiLevelType w:val="singleLevel"/>
    <w:tmpl w:val="0000000D"/>
    <w:lvl w:ilvl="0" w:tentative="0">
      <w:start w:val="1"/>
      <w:numFmt w:val="decimal"/>
      <w:lvlText w:val="4.%1"/>
      <w:lvlJc w:val="left"/>
      <w:pPr>
        <w:tabs>
          <w:tab w:val="left" w:pos="567"/>
        </w:tabs>
        <w:ind w:left="567" w:hanging="567"/>
      </w:pPr>
      <w:rPr>
        <w:rFonts w:hint="default" w:ascii="宋体" w:hAnsi="宋体" w:eastAsia="宋体" w:cs="宋体"/>
        <w:sz w:val="21"/>
      </w:rPr>
    </w:lvl>
  </w:abstractNum>
  <w:abstractNum w:abstractNumId="6">
    <w:nsid w:val="0000000F"/>
    <w:multiLevelType w:val="singleLevel"/>
    <w:tmpl w:val="0000000F"/>
    <w:lvl w:ilvl="0" w:tentative="0">
      <w:start w:val="1"/>
      <w:numFmt w:val="decimal"/>
      <w:lvlText w:val="1.%1"/>
      <w:lvlJc w:val="left"/>
      <w:pPr>
        <w:tabs>
          <w:tab w:val="left" w:pos="567"/>
        </w:tabs>
        <w:ind w:left="567" w:hanging="567"/>
      </w:pPr>
      <w:rPr>
        <w:rFonts w:hint="default" w:ascii="宋体" w:hAnsi="宋体" w:eastAsia="宋体" w:cs="宋体"/>
        <w:sz w:val="21"/>
      </w:rPr>
    </w:lvl>
  </w:abstractNum>
  <w:abstractNum w:abstractNumId="7">
    <w:nsid w:val="00000010"/>
    <w:multiLevelType w:val="singleLevel"/>
    <w:tmpl w:val="00000010"/>
    <w:lvl w:ilvl="0" w:tentative="0">
      <w:start w:val="1"/>
      <w:numFmt w:val="decimal"/>
      <w:lvlText w:val="2.%1"/>
      <w:lvlJc w:val="left"/>
      <w:pPr>
        <w:tabs>
          <w:tab w:val="left" w:pos="567"/>
        </w:tabs>
        <w:ind w:left="567" w:hanging="567"/>
      </w:pPr>
      <w:rPr>
        <w:rFonts w:hint="default" w:ascii="宋体" w:hAnsi="宋体" w:eastAsia="宋体" w:cs="宋体"/>
        <w:sz w:val="21"/>
      </w:rPr>
    </w:lvl>
  </w:abstractNum>
  <w:abstractNum w:abstractNumId="8">
    <w:nsid w:val="00000012"/>
    <w:multiLevelType w:val="singleLevel"/>
    <w:tmpl w:val="00000012"/>
    <w:lvl w:ilvl="0" w:tentative="0">
      <w:start w:val="1"/>
      <w:numFmt w:val="decimal"/>
      <w:lvlText w:val="2.%1"/>
      <w:lvlJc w:val="left"/>
      <w:pPr>
        <w:tabs>
          <w:tab w:val="left" w:pos="567"/>
        </w:tabs>
        <w:ind w:left="567" w:hanging="567"/>
      </w:pPr>
      <w:rPr>
        <w:rFonts w:hint="default" w:ascii="宋体" w:hAnsi="宋体" w:eastAsia="宋体" w:cs="宋体"/>
        <w:sz w:val="21"/>
      </w:rPr>
    </w:lvl>
  </w:abstractNum>
  <w:abstractNum w:abstractNumId="9">
    <w:nsid w:val="00000014"/>
    <w:multiLevelType w:val="singleLevel"/>
    <w:tmpl w:val="00000014"/>
    <w:lvl w:ilvl="0" w:tentative="0">
      <w:start w:val="1"/>
      <w:numFmt w:val="decimal"/>
      <w:lvlText w:val="7.%1"/>
      <w:lvlJc w:val="left"/>
      <w:pPr>
        <w:tabs>
          <w:tab w:val="left" w:pos="567"/>
        </w:tabs>
        <w:ind w:left="567" w:hanging="567"/>
      </w:pPr>
      <w:rPr>
        <w:rFonts w:hint="default" w:ascii="宋体" w:hAnsi="宋体" w:eastAsia="宋体" w:cs="宋体"/>
        <w:sz w:val="21"/>
      </w:rPr>
    </w:lvl>
  </w:abstractNum>
  <w:abstractNum w:abstractNumId="10">
    <w:nsid w:val="00000016"/>
    <w:multiLevelType w:val="singleLevel"/>
    <w:tmpl w:val="00000016"/>
    <w:lvl w:ilvl="0" w:tentative="0">
      <w:start w:val="1"/>
      <w:numFmt w:val="decimal"/>
      <w:lvlText w:val="4.%1"/>
      <w:lvlJc w:val="left"/>
      <w:pPr>
        <w:tabs>
          <w:tab w:val="left" w:pos="567"/>
        </w:tabs>
        <w:ind w:left="567" w:hanging="567"/>
      </w:pPr>
      <w:rPr>
        <w:rFonts w:hint="default" w:ascii="宋体" w:hAnsi="宋体" w:eastAsia="宋体" w:cs="宋体"/>
        <w:sz w:val="21"/>
      </w:rPr>
    </w:lvl>
  </w:abstractNum>
  <w:abstractNum w:abstractNumId="11">
    <w:nsid w:val="00000021"/>
    <w:multiLevelType w:val="singleLevel"/>
    <w:tmpl w:val="00000021"/>
    <w:lvl w:ilvl="0" w:tentative="0">
      <w:start w:val="1"/>
      <w:numFmt w:val="decimal"/>
      <w:lvlText w:val="%1."/>
      <w:lvlJc w:val="left"/>
      <w:pPr>
        <w:ind w:left="425" w:hanging="425"/>
      </w:pPr>
      <w:rPr>
        <w:rFonts w:hint="default"/>
      </w:rPr>
    </w:lvl>
  </w:abstractNum>
  <w:abstractNum w:abstractNumId="12">
    <w:nsid w:val="00000022"/>
    <w:multiLevelType w:val="singleLevel"/>
    <w:tmpl w:val="00000022"/>
    <w:lvl w:ilvl="0" w:tentative="0">
      <w:start w:val="1"/>
      <w:numFmt w:val="decimal"/>
      <w:lvlText w:val="%1."/>
      <w:lvlJc w:val="left"/>
      <w:pPr>
        <w:ind w:left="425" w:hanging="425"/>
      </w:pPr>
      <w:rPr>
        <w:rFonts w:hint="default"/>
      </w:rPr>
    </w:lvl>
  </w:abstractNum>
  <w:abstractNum w:abstractNumId="13">
    <w:nsid w:val="00000028"/>
    <w:multiLevelType w:val="singleLevel"/>
    <w:tmpl w:val="00000028"/>
    <w:lvl w:ilvl="0" w:tentative="0">
      <w:start w:val="1"/>
      <w:numFmt w:val="decimal"/>
      <w:lvlText w:val="1.%1"/>
      <w:lvlJc w:val="left"/>
      <w:pPr>
        <w:tabs>
          <w:tab w:val="left" w:pos="567"/>
        </w:tabs>
        <w:ind w:left="567" w:hanging="567"/>
      </w:pPr>
      <w:rPr>
        <w:rFonts w:hint="default" w:ascii="宋体" w:hAnsi="宋体" w:eastAsia="宋体" w:cs="宋体"/>
        <w:sz w:val="21"/>
      </w:rPr>
    </w:lvl>
  </w:abstractNum>
  <w:abstractNum w:abstractNumId="14">
    <w:nsid w:val="0000002C"/>
    <w:multiLevelType w:val="singleLevel"/>
    <w:tmpl w:val="0000002C"/>
    <w:lvl w:ilvl="0" w:tentative="0">
      <w:start w:val="1"/>
      <w:numFmt w:val="chineseCounting"/>
      <w:suff w:val="nothing"/>
      <w:lvlText w:val="%1、"/>
      <w:lvlJc w:val="left"/>
      <w:pPr>
        <w:ind w:left="0" w:firstLine="420"/>
      </w:pPr>
      <w:rPr>
        <w:rFonts w:hint="eastAsia"/>
      </w:rPr>
    </w:lvl>
  </w:abstractNum>
  <w:abstractNum w:abstractNumId="15">
    <w:nsid w:val="0000002D"/>
    <w:multiLevelType w:val="singleLevel"/>
    <w:tmpl w:val="0000002D"/>
    <w:lvl w:ilvl="0" w:tentative="0">
      <w:start w:val="1"/>
      <w:numFmt w:val="decimal"/>
      <w:lvlText w:val="6.%1"/>
      <w:lvlJc w:val="left"/>
      <w:pPr>
        <w:tabs>
          <w:tab w:val="left" w:pos="567"/>
        </w:tabs>
        <w:ind w:left="567" w:hanging="567"/>
      </w:pPr>
      <w:rPr>
        <w:rFonts w:hint="default" w:ascii="宋体" w:hAnsi="宋体" w:eastAsia="宋体" w:cs="宋体"/>
        <w:sz w:val="21"/>
      </w:rPr>
    </w:lvl>
  </w:abstractNum>
  <w:abstractNum w:abstractNumId="16">
    <w:nsid w:val="0000002E"/>
    <w:multiLevelType w:val="singleLevel"/>
    <w:tmpl w:val="0000002E"/>
    <w:lvl w:ilvl="0" w:tentative="0">
      <w:start w:val="1"/>
      <w:numFmt w:val="decimal"/>
      <w:lvlText w:val="3.%1"/>
      <w:lvlJc w:val="left"/>
      <w:pPr>
        <w:tabs>
          <w:tab w:val="left" w:pos="567"/>
        </w:tabs>
        <w:ind w:left="567" w:hanging="567"/>
      </w:pPr>
      <w:rPr>
        <w:rFonts w:hint="default" w:ascii="宋体" w:hAnsi="宋体" w:eastAsia="宋体" w:cs="宋体"/>
        <w:sz w:val="21"/>
      </w:rPr>
    </w:lvl>
  </w:abstractNum>
  <w:abstractNum w:abstractNumId="17">
    <w:nsid w:val="0000002F"/>
    <w:multiLevelType w:val="multilevel"/>
    <w:tmpl w:val="0000002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00000031"/>
    <w:multiLevelType w:val="singleLevel"/>
    <w:tmpl w:val="00000031"/>
    <w:lvl w:ilvl="0" w:tentative="0">
      <w:start w:val="1"/>
      <w:numFmt w:val="decimal"/>
      <w:lvlText w:val="4.%1"/>
      <w:lvlJc w:val="left"/>
      <w:pPr>
        <w:tabs>
          <w:tab w:val="left" w:pos="567"/>
        </w:tabs>
        <w:ind w:left="567" w:hanging="567"/>
      </w:pPr>
      <w:rPr>
        <w:rFonts w:hint="default" w:ascii="宋体" w:hAnsi="宋体" w:eastAsia="宋体" w:cs="宋体"/>
        <w:sz w:val="21"/>
      </w:rPr>
    </w:lvl>
  </w:abstractNum>
  <w:abstractNum w:abstractNumId="19">
    <w:nsid w:val="00000032"/>
    <w:multiLevelType w:val="singleLevel"/>
    <w:tmpl w:val="00000032"/>
    <w:lvl w:ilvl="0" w:tentative="0">
      <w:start w:val="1"/>
      <w:numFmt w:val="decimal"/>
      <w:lvlText w:val="8.%1"/>
      <w:lvlJc w:val="left"/>
      <w:pPr>
        <w:tabs>
          <w:tab w:val="left" w:pos="567"/>
        </w:tabs>
        <w:ind w:left="567" w:hanging="567"/>
      </w:pPr>
      <w:rPr>
        <w:rFonts w:hint="default" w:ascii="宋体" w:hAnsi="宋体" w:eastAsia="宋体" w:cs="宋体"/>
        <w:sz w:val="21"/>
      </w:rPr>
    </w:lvl>
  </w:abstractNum>
  <w:abstractNum w:abstractNumId="20">
    <w:nsid w:val="00000034"/>
    <w:multiLevelType w:val="singleLevel"/>
    <w:tmpl w:val="00000034"/>
    <w:lvl w:ilvl="0" w:tentative="0">
      <w:start w:val="1"/>
      <w:numFmt w:val="decimal"/>
      <w:lvlText w:val="3.%1"/>
      <w:lvlJc w:val="left"/>
      <w:pPr>
        <w:tabs>
          <w:tab w:val="left" w:pos="567"/>
        </w:tabs>
        <w:ind w:left="567" w:hanging="567"/>
      </w:pPr>
      <w:rPr>
        <w:rFonts w:hint="default" w:ascii="宋体" w:hAnsi="宋体" w:eastAsia="宋体" w:cs="宋体"/>
        <w:sz w:val="21"/>
      </w:rPr>
    </w:lvl>
  </w:abstractNum>
  <w:abstractNum w:abstractNumId="21">
    <w:nsid w:val="00000037"/>
    <w:multiLevelType w:val="multilevel"/>
    <w:tmpl w:val="00000037"/>
    <w:lvl w:ilvl="0" w:tentative="0">
      <w:start w:val="1"/>
      <w:numFmt w:val="decimal"/>
      <w:lvlText w:val="%1."/>
      <w:lvlJc w:val="left"/>
      <w:pPr>
        <w:tabs>
          <w:tab w:val="left" w:pos="425"/>
        </w:tabs>
        <w:ind w:left="425" w:hanging="425"/>
      </w:pPr>
      <w:rPr>
        <w:rFonts w:hint="eastAsia"/>
        <w:b/>
        <w:i w:val="0"/>
        <w:sz w:val="24"/>
      </w:rPr>
    </w:lvl>
    <w:lvl w:ilvl="1" w:tentative="0">
      <w:start w:val="1"/>
      <w:numFmt w:val="decimal"/>
      <w:lvlText w:val="%1.%2"/>
      <w:lvlJc w:val="left"/>
      <w:pPr>
        <w:tabs>
          <w:tab w:val="left" w:pos="567"/>
        </w:tabs>
        <w:ind w:left="567" w:hanging="567"/>
      </w:pPr>
      <w:rPr>
        <w:rFonts w:hint="eastAsia"/>
        <w:b w:val="0"/>
        <w:i w:val="0"/>
        <w:sz w:val="21"/>
      </w:rPr>
    </w:lvl>
    <w:lvl w:ilvl="2" w:tentative="0">
      <w:start w:val="1"/>
      <w:numFmt w:val="decimal"/>
      <w:lvlText w:val="2.3.%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b w:val="0"/>
        <w:i w:val="0"/>
        <w:color w:val="000000"/>
        <w:sz w:val="21"/>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2">
    <w:nsid w:val="00000038"/>
    <w:multiLevelType w:val="singleLevel"/>
    <w:tmpl w:val="00000038"/>
    <w:lvl w:ilvl="0" w:tentative="0">
      <w:start w:val="1"/>
      <w:numFmt w:val="decimal"/>
      <w:lvlText w:val="3.%1 "/>
      <w:lvlJc w:val="left"/>
      <w:pPr>
        <w:tabs>
          <w:tab w:val="left" w:pos="567"/>
        </w:tabs>
        <w:ind w:left="567" w:hanging="567"/>
      </w:pPr>
      <w:rPr>
        <w:rFonts w:hint="default" w:ascii="宋体" w:hAnsi="宋体" w:eastAsia="宋体" w:cs="宋体"/>
        <w:sz w:val="21"/>
      </w:rPr>
    </w:lvl>
  </w:abstractNum>
  <w:abstractNum w:abstractNumId="23">
    <w:nsid w:val="00000040"/>
    <w:multiLevelType w:val="multilevel"/>
    <w:tmpl w:val="00000040"/>
    <w:lvl w:ilvl="0" w:tentative="0">
      <w:start w:val="1"/>
      <w:numFmt w:val="decimal"/>
      <w:lvlText w:val="2.%1"/>
      <w:lvlJc w:val="left"/>
      <w:pPr>
        <w:tabs>
          <w:tab w:val="left" w:pos="567"/>
        </w:tabs>
        <w:ind w:left="567" w:hanging="567"/>
      </w:pPr>
      <w:rPr>
        <w:rFonts w:hint="default" w:ascii="宋体" w:hAnsi="宋体" w:eastAsia="宋体" w:cs="宋体"/>
        <w:b w:val="0"/>
        <w:i w:val="0"/>
        <w:sz w:val="21"/>
      </w:rPr>
    </w:lvl>
    <w:lvl w:ilvl="1" w:tentative="0">
      <w:start w:val="1"/>
      <w:numFmt w:val="decimal"/>
      <w:lvlText w:val="%1.%2"/>
      <w:lvlJc w:val="left"/>
      <w:pPr>
        <w:tabs>
          <w:tab w:val="left" w:pos="567"/>
        </w:tabs>
        <w:ind w:left="567" w:hanging="567"/>
      </w:pPr>
      <w:rPr>
        <w:rFonts w:hint="default"/>
        <w:b w:val="0"/>
        <w:i w:val="0"/>
        <w:sz w:val="21"/>
      </w:rPr>
    </w:lvl>
    <w:lvl w:ilvl="2" w:tentative="0">
      <w:start w:val="1"/>
      <w:numFmt w:val="decimal"/>
      <w:lvlText w:val="2.3.%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b w:val="0"/>
        <w:i w:val="0"/>
        <w:color w:val="000000"/>
        <w:sz w:val="21"/>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4">
    <w:nsid w:val="00000041"/>
    <w:multiLevelType w:val="singleLevel"/>
    <w:tmpl w:val="00000041"/>
    <w:lvl w:ilvl="0" w:tentative="0">
      <w:start w:val="1"/>
      <w:numFmt w:val="decimal"/>
      <w:lvlText w:val="2.%1"/>
      <w:lvlJc w:val="left"/>
      <w:pPr>
        <w:tabs>
          <w:tab w:val="left" w:pos="567"/>
        </w:tabs>
        <w:ind w:left="567" w:hanging="567"/>
      </w:pPr>
      <w:rPr>
        <w:rFonts w:hint="default" w:ascii="宋体" w:hAnsi="宋体" w:eastAsia="宋体" w:cs="宋体"/>
        <w:sz w:val="21"/>
      </w:rPr>
    </w:lvl>
  </w:abstractNum>
  <w:abstractNum w:abstractNumId="25">
    <w:nsid w:val="00000042"/>
    <w:multiLevelType w:val="multilevel"/>
    <w:tmpl w:val="00000042"/>
    <w:lvl w:ilvl="0" w:tentative="0">
      <w:start w:val="1"/>
      <w:numFmt w:val="bullet"/>
      <w:lvlText w:val=""/>
      <w:lvlJc w:val="left"/>
      <w:pPr>
        <w:tabs>
          <w:tab w:val="left" w:pos="1680"/>
        </w:tabs>
        <w:ind w:left="1680" w:hanging="420"/>
      </w:pPr>
      <w:rPr>
        <w:rFonts w:hint="default" w:ascii="Wingdings" w:hAnsi="Wingdings"/>
      </w:rPr>
    </w:lvl>
    <w:lvl w:ilvl="1" w:tentative="0">
      <w:start w:val="1"/>
      <w:numFmt w:val="bullet"/>
      <w:lvlText w:val=""/>
      <w:lvlJc w:val="left"/>
      <w:pPr>
        <w:tabs>
          <w:tab w:val="left" w:pos="2100"/>
        </w:tabs>
        <w:ind w:left="2100" w:hanging="420"/>
      </w:pPr>
      <w:rPr>
        <w:rFonts w:hint="default" w:ascii="Wingdings" w:hAnsi="Wingdings"/>
      </w:rPr>
    </w:lvl>
    <w:lvl w:ilvl="2" w:tentative="0">
      <w:start w:val="1"/>
      <w:numFmt w:val="bullet"/>
      <w:lvlText w:val=""/>
      <w:lvlJc w:val="left"/>
      <w:pPr>
        <w:tabs>
          <w:tab w:val="left" w:pos="2520"/>
        </w:tabs>
        <w:ind w:left="2520" w:hanging="420"/>
      </w:pPr>
      <w:rPr>
        <w:rFonts w:hint="default" w:ascii="Wingdings" w:hAnsi="Wingdings"/>
      </w:rPr>
    </w:lvl>
    <w:lvl w:ilvl="3" w:tentative="0">
      <w:start w:val="1"/>
      <w:numFmt w:val="bullet"/>
      <w:lvlText w:val=""/>
      <w:lvlJc w:val="left"/>
      <w:pPr>
        <w:tabs>
          <w:tab w:val="left" w:pos="2940"/>
        </w:tabs>
        <w:ind w:left="2940" w:hanging="420"/>
      </w:pPr>
      <w:rPr>
        <w:rFonts w:hint="default" w:ascii="Wingdings" w:hAnsi="Wingdings"/>
      </w:rPr>
    </w:lvl>
    <w:lvl w:ilvl="4" w:tentative="0">
      <w:start w:val="1"/>
      <w:numFmt w:val="bullet"/>
      <w:lvlText w:val=""/>
      <w:lvlJc w:val="left"/>
      <w:pPr>
        <w:tabs>
          <w:tab w:val="left" w:pos="3360"/>
        </w:tabs>
        <w:ind w:left="3360" w:hanging="420"/>
      </w:pPr>
      <w:rPr>
        <w:rFonts w:hint="default" w:ascii="Wingdings" w:hAnsi="Wingdings"/>
      </w:rPr>
    </w:lvl>
    <w:lvl w:ilvl="5" w:tentative="0">
      <w:start w:val="1"/>
      <w:numFmt w:val="bullet"/>
      <w:lvlText w:val=""/>
      <w:lvlJc w:val="left"/>
      <w:pPr>
        <w:tabs>
          <w:tab w:val="left" w:pos="3780"/>
        </w:tabs>
        <w:ind w:left="3780" w:hanging="420"/>
      </w:pPr>
      <w:rPr>
        <w:rFonts w:hint="default" w:ascii="Wingdings" w:hAnsi="Wingdings"/>
      </w:rPr>
    </w:lvl>
    <w:lvl w:ilvl="6" w:tentative="0">
      <w:start w:val="1"/>
      <w:numFmt w:val="bullet"/>
      <w:lvlText w:val=""/>
      <w:lvlJc w:val="left"/>
      <w:pPr>
        <w:tabs>
          <w:tab w:val="left" w:pos="4200"/>
        </w:tabs>
        <w:ind w:left="4200" w:hanging="420"/>
      </w:pPr>
      <w:rPr>
        <w:rFonts w:hint="default" w:ascii="Wingdings" w:hAnsi="Wingdings"/>
      </w:rPr>
    </w:lvl>
    <w:lvl w:ilvl="7" w:tentative="0">
      <w:start w:val="1"/>
      <w:numFmt w:val="bullet"/>
      <w:lvlText w:val=""/>
      <w:lvlJc w:val="left"/>
      <w:pPr>
        <w:tabs>
          <w:tab w:val="left" w:pos="4620"/>
        </w:tabs>
        <w:ind w:left="4620" w:hanging="420"/>
      </w:pPr>
      <w:rPr>
        <w:rFonts w:hint="default" w:ascii="Wingdings" w:hAnsi="Wingdings"/>
      </w:rPr>
    </w:lvl>
    <w:lvl w:ilvl="8" w:tentative="0">
      <w:start w:val="1"/>
      <w:numFmt w:val="bullet"/>
      <w:lvlText w:val=""/>
      <w:lvlJc w:val="left"/>
      <w:pPr>
        <w:tabs>
          <w:tab w:val="left" w:pos="5040"/>
        </w:tabs>
        <w:ind w:left="5040" w:hanging="420"/>
      </w:pPr>
      <w:rPr>
        <w:rFonts w:hint="default" w:ascii="Wingdings" w:hAnsi="Wingdings"/>
      </w:rPr>
    </w:lvl>
  </w:abstractNum>
  <w:abstractNum w:abstractNumId="26">
    <w:nsid w:val="00000043"/>
    <w:multiLevelType w:val="singleLevel"/>
    <w:tmpl w:val="00000043"/>
    <w:lvl w:ilvl="0" w:tentative="0">
      <w:start w:val="1"/>
      <w:numFmt w:val="decimal"/>
      <w:lvlText w:val="5.%1"/>
      <w:lvlJc w:val="left"/>
      <w:pPr>
        <w:tabs>
          <w:tab w:val="left" w:pos="567"/>
        </w:tabs>
        <w:ind w:left="567" w:hanging="567"/>
      </w:pPr>
      <w:rPr>
        <w:rFonts w:hint="default" w:ascii="宋体" w:hAnsi="宋体" w:eastAsia="宋体" w:cs="宋体"/>
        <w:sz w:val="21"/>
      </w:rPr>
    </w:lvl>
  </w:abstractNum>
  <w:abstractNum w:abstractNumId="27">
    <w:nsid w:val="0000004B"/>
    <w:multiLevelType w:val="singleLevel"/>
    <w:tmpl w:val="0000004B"/>
    <w:lvl w:ilvl="0" w:tentative="0">
      <w:start w:val="1"/>
      <w:numFmt w:val="decimal"/>
      <w:lvlText w:val="9.%1"/>
      <w:lvlJc w:val="left"/>
      <w:pPr>
        <w:tabs>
          <w:tab w:val="left" w:pos="567"/>
        </w:tabs>
        <w:ind w:left="567" w:hanging="567"/>
      </w:pPr>
      <w:rPr>
        <w:rFonts w:hint="default" w:ascii="宋体" w:hAnsi="宋体" w:eastAsia="宋体" w:cs="宋体"/>
        <w:sz w:val="21"/>
      </w:rPr>
    </w:lvl>
  </w:abstractNum>
  <w:abstractNum w:abstractNumId="28">
    <w:nsid w:val="0000004C"/>
    <w:multiLevelType w:val="singleLevel"/>
    <w:tmpl w:val="0000004C"/>
    <w:lvl w:ilvl="0" w:tentative="0">
      <w:start w:val="1"/>
      <w:numFmt w:val="decimal"/>
      <w:lvlText w:val="3.%1"/>
      <w:lvlJc w:val="left"/>
      <w:pPr>
        <w:tabs>
          <w:tab w:val="left" w:pos="567"/>
        </w:tabs>
        <w:ind w:left="567" w:hanging="567"/>
      </w:pPr>
      <w:rPr>
        <w:rFonts w:hint="default" w:ascii="宋体" w:hAnsi="宋体" w:eastAsia="宋体" w:cs="宋体"/>
        <w:sz w:val="21"/>
      </w:rPr>
    </w:lvl>
  </w:abstractNum>
  <w:abstractNum w:abstractNumId="29">
    <w:nsid w:val="4515BE12"/>
    <w:multiLevelType w:val="singleLevel"/>
    <w:tmpl w:val="4515BE12"/>
    <w:lvl w:ilvl="0" w:tentative="0">
      <w:start w:val="2"/>
      <w:numFmt w:val="decimal"/>
      <w:suff w:val="nothing"/>
      <w:lvlText w:val="%1）"/>
      <w:lvlJc w:val="left"/>
    </w:lvl>
  </w:abstractNum>
  <w:abstractNum w:abstractNumId="30">
    <w:nsid w:val="6653422B"/>
    <w:multiLevelType w:val="multilevel"/>
    <w:tmpl w:val="6653422B"/>
    <w:lvl w:ilvl="0" w:tentative="0">
      <w:start w:val="1"/>
      <w:numFmt w:val="decimal"/>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29"/>
  </w:num>
  <w:num w:numId="2">
    <w:abstractNumId w:val="14"/>
  </w:num>
  <w:num w:numId="3">
    <w:abstractNumId w:val="17"/>
  </w:num>
  <w:num w:numId="4">
    <w:abstractNumId w:val="21"/>
  </w:num>
  <w:num w:numId="5">
    <w:abstractNumId w:val="23"/>
  </w:num>
  <w:num w:numId="6">
    <w:abstractNumId w:val="20"/>
  </w:num>
  <w:num w:numId="7">
    <w:abstractNumId w:val="5"/>
  </w:num>
  <w:num w:numId="8">
    <w:abstractNumId w:val="26"/>
  </w:num>
  <w:num w:numId="9">
    <w:abstractNumId w:val="11"/>
  </w:num>
  <w:num w:numId="10">
    <w:abstractNumId w:val="4"/>
  </w:num>
  <w:num w:numId="11">
    <w:abstractNumId w:val="25"/>
  </w:num>
  <w:num w:numId="12">
    <w:abstractNumId w:val="8"/>
  </w:num>
  <w:num w:numId="13">
    <w:abstractNumId w:val="28"/>
  </w:num>
  <w:num w:numId="14">
    <w:abstractNumId w:val="12"/>
  </w:num>
  <w:num w:numId="15">
    <w:abstractNumId w:val="6"/>
  </w:num>
  <w:num w:numId="16">
    <w:abstractNumId w:val="24"/>
  </w:num>
  <w:num w:numId="17">
    <w:abstractNumId w:val="16"/>
  </w:num>
  <w:num w:numId="18">
    <w:abstractNumId w:val="18"/>
  </w:num>
  <w:num w:numId="19">
    <w:abstractNumId w:val="2"/>
  </w:num>
  <w:num w:numId="20">
    <w:abstractNumId w:val="15"/>
  </w:num>
  <w:num w:numId="21">
    <w:abstractNumId w:val="9"/>
  </w:num>
  <w:num w:numId="22">
    <w:abstractNumId w:val="19"/>
  </w:num>
  <w:num w:numId="23">
    <w:abstractNumId w:val="27"/>
  </w:num>
  <w:num w:numId="24">
    <w:abstractNumId w:val="1"/>
  </w:num>
  <w:num w:numId="25">
    <w:abstractNumId w:val="30"/>
  </w:num>
  <w:num w:numId="26">
    <w:abstractNumId w:val="3"/>
  </w:num>
  <w:num w:numId="27">
    <w:abstractNumId w:val="13"/>
  </w:num>
  <w:num w:numId="28">
    <w:abstractNumId w:val="7"/>
  </w:num>
  <w:num w:numId="29">
    <w:abstractNumId w:val="22"/>
  </w:num>
  <w:num w:numId="30">
    <w:abstractNumId w:val="1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02374"/>
    <w:rsid w:val="00015C87"/>
    <w:rsid w:val="0011310B"/>
    <w:rsid w:val="0022730F"/>
    <w:rsid w:val="003039B9"/>
    <w:rsid w:val="00317A12"/>
    <w:rsid w:val="0033473D"/>
    <w:rsid w:val="00346F9F"/>
    <w:rsid w:val="003665DB"/>
    <w:rsid w:val="0037495C"/>
    <w:rsid w:val="003756C9"/>
    <w:rsid w:val="003F1BC4"/>
    <w:rsid w:val="003F6A99"/>
    <w:rsid w:val="00417154"/>
    <w:rsid w:val="004550A2"/>
    <w:rsid w:val="00526DD4"/>
    <w:rsid w:val="005638DE"/>
    <w:rsid w:val="005C3EF8"/>
    <w:rsid w:val="006013AA"/>
    <w:rsid w:val="0064157E"/>
    <w:rsid w:val="00673A37"/>
    <w:rsid w:val="00683980"/>
    <w:rsid w:val="006C7E4A"/>
    <w:rsid w:val="006F52D1"/>
    <w:rsid w:val="007C2FFB"/>
    <w:rsid w:val="00814E61"/>
    <w:rsid w:val="008954F4"/>
    <w:rsid w:val="009126A6"/>
    <w:rsid w:val="009139CF"/>
    <w:rsid w:val="00915E56"/>
    <w:rsid w:val="009712C3"/>
    <w:rsid w:val="00981679"/>
    <w:rsid w:val="00A06457"/>
    <w:rsid w:val="00A70118"/>
    <w:rsid w:val="00AC560F"/>
    <w:rsid w:val="00B25582"/>
    <w:rsid w:val="00B532B3"/>
    <w:rsid w:val="00BA5E33"/>
    <w:rsid w:val="00BC2144"/>
    <w:rsid w:val="00C6069E"/>
    <w:rsid w:val="00CD67EB"/>
    <w:rsid w:val="00CD7328"/>
    <w:rsid w:val="00D93E8F"/>
    <w:rsid w:val="00DF61FB"/>
    <w:rsid w:val="00E20640"/>
    <w:rsid w:val="00E51939"/>
    <w:rsid w:val="00EC52B9"/>
    <w:rsid w:val="00ED3555"/>
    <w:rsid w:val="00ED4C36"/>
    <w:rsid w:val="00F66F43"/>
    <w:rsid w:val="01DF79C5"/>
    <w:rsid w:val="042C2C6A"/>
    <w:rsid w:val="06401FBB"/>
    <w:rsid w:val="0F182768"/>
    <w:rsid w:val="158F2FF9"/>
    <w:rsid w:val="15C745A0"/>
    <w:rsid w:val="16777D74"/>
    <w:rsid w:val="177F50ED"/>
    <w:rsid w:val="1AFE1032"/>
    <w:rsid w:val="1E2D4011"/>
    <w:rsid w:val="1F020869"/>
    <w:rsid w:val="20E701EC"/>
    <w:rsid w:val="214A6E23"/>
    <w:rsid w:val="243157CC"/>
    <w:rsid w:val="2442484C"/>
    <w:rsid w:val="269229A8"/>
    <w:rsid w:val="29022A11"/>
    <w:rsid w:val="2D0D4B37"/>
    <w:rsid w:val="2E3D769E"/>
    <w:rsid w:val="2FE907EA"/>
    <w:rsid w:val="31B77767"/>
    <w:rsid w:val="3238450B"/>
    <w:rsid w:val="38C74D5D"/>
    <w:rsid w:val="38D66725"/>
    <w:rsid w:val="38F35404"/>
    <w:rsid w:val="39C7429B"/>
    <w:rsid w:val="3BEE585D"/>
    <w:rsid w:val="3CBB4F2E"/>
    <w:rsid w:val="3DA908A0"/>
    <w:rsid w:val="40681C67"/>
    <w:rsid w:val="42927B60"/>
    <w:rsid w:val="42D251E4"/>
    <w:rsid w:val="43895548"/>
    <w:rsid w:val="439D5F07"/>
    <w:rsid w:val="450059F7"/>
    <w:rsid w:val="46D12E67"/>
    <w:rsid w:val="4B17721E"/>
    <w:rsid w:val="5176689F"/>
    <w:rsid w:val="5396413E"/>
    <w:rsid w:val="53B52B8D"/>
    <w:rsid w:val="567C6706"/>
    <w:rsid w:val="569533E6"/>
    <w:rsid w:val="570010E5"/>
    <w:rsid w:val="58B23F52"/>
    <w:rsid w:val="5AD00965"/>
    <w:rsid w:val="5B394AC4"/>
    <w:rsid w:val="60425E52"/>
    <w:rsid w:val="646507D9"/>
    <w:rsid w:val="65C07C91"/>
    <w:rsid w:val="6B70777C"/>
    <w:rsid w:val="6C17491E"/>
    <w:rsid w:val="6CD51396"/>
    <w:rsid w:val="6E7004A6"/>
    <w:rsid w:val="6F467117"/>
    <w:rsid w:val="703D33CF"/>
    <w:rsid w:val="73834578"/>
    <w:rsid w:val="77176BA7"/>
    <w:rsid w:val="77F79321"/>
    <w:rsid w:val="7AA5597C"/>
    <w:rsid w:val="7F250E39"/>
    <w:rsid w:val="7F567232"/>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宋体" w:hAnsi="宋体"/>
      <w:color w:val="0000FF"/>
      <w:sz w:val="24"/>
      <w:szCs w:val="21"/>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Indent 3"/>
    <w:basedOn w:val="1"/>
    <w:qFormat/>
    <w:uiPriority w:val="0"/>
    <w:pPr>
      <w:ind w:firstLine="458" w:firstLineChars="218"/>
    </w:pPr>
    <w:rPr>
      <w:rFonts w:ascii="宋体" w:hAnsi="宋体"/>
    </w:rPr>
  </w:style>
  <w:style w:type="paragraph" w:styleId="6">
    <w:name w:val="Body Text First Indent"/>
    <w:basedOn w:val="2"/>
    <w:qFormat/>
    <w:uiPriority w:val="99"/>
    <w:pPr>
      <w:adjustRightInd w:val="0"/>
      <w:spacing w:after="120"/>
      <w:ind w:firstLine="420"/>
      <w:textAlignment w:val="baseline"/>
    </w:pPr>
    <w:rPr>
      <w:rFonts w:eastAsia="楷体_GB231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unhideWhenUsed/>
    <w:qFormat/>
    <w:uiPriority w:val="99"/>
    <w:pPr>
      <w:ind w:firstLine="420" w:firstLineChars="200"/>
    </w:pPr>
  </w:style>
  <w:style w:type="character" w:customStyle="1" w:styleId="11">
    <w:name w:val="页眉 Char"/>
    <w:basedOn w:val="9"/>
    <w:link w:val="4"/>
    <w:qFormat/>
    <w:uiPriority w:val="0"/>
    <w:rPr>
      <w:kern w:val="2"/>
      <w:sz w:val="18"/>
      <w:szCs w:val="18"/>
    </w:rPr>
  </w:style>
  <w:style w:type="character" w:customStyle="1" w:styleId="12">
    <w:name w:val="页脚 Char"/>
    <w:basedOn w:val="9"/>
    <w:link w:val="3"/>
    <w:qFormat/>
    <w:uiPriority w:val="99"/>
    <w:rPr>
      <w:kern w:val="2"/>
      <w:sz w:val="18"/>
      <w:szCs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B9325-54E4-4AFA-9940-54D25EB7D393}">
  <ds:schemaRefs/>
</ds:datastoreItem>
</file>

<file path=docProps/app.xml><?xml version="1.0" encoding="utf-8"?>
<Properties xmlns="http://schemas.openxmlformats.org/officeDocument/2006/extended-properties" xmlns:vt="http://schemas.openxmlformats.org/officeDocument/2006/docPropsVTypes">
  <Template>Normal</Template>
  <Company>CAT'S EYE</Company>
  <Pages>43</Pages>
  <Words>2185</Words>
  <Characters>2506</Characters>
  <Lines>222</Lines>
  <Paragraphs>62</Paragraphs>
  <TotalTime>5</TotalTime>
  <ScaleCrop>false</ScaleCrop>
  <LinksUpToDate>false</LinksUpToDate>
  <CharactersWithSpaces>2536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2025-05-13T08:23:00Z</dcterms:created>
  <dc:creator>五块钱</dc:creator>
  <cp:lastModifiedBy>︶ε╰*</cp:lastModifiedBy>
  <dcterms:modified xsi:type="dcterms:W3CDTF">2025-05-16T07:00:45Z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eyJoZGlkIjoiYTM3MjhhMjVkYTAyMjk0NmVkZmU5ODI1MTJlMmIyZGYiLCJ1c2VySWQiOiIzOTI4Mjc4ODMifQ==</vt:lpwstr>
  </property>
  <property fmtid="{D5CDD505-2E9C-101B-9397-08002B2CF9AE}" pid="4" name="ICV">
    <vt:lpwstr>6A13CF39351542D0BE96A004E41612E9_12</vt:lpwstr>
  </property>
</Properties>
</file>